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16" w:rsidRPr="005E79F6" w:rsidRDefault="00D53821" w:rsidP="00D53821">
      <w:pPr>
        <w:jc w:val="center"/>
        <w:rPr>
          <w:rFonts w:cs="Arial"/>
          <w:sz w:val="32"/>
          <w:szCs w:val="32"/>
        </w:rPr>
      </w:pPr>
      <w:r w:rsidRPr="005E79F6">
        <w:rPr>
          <w:rFonts w:cs="Arial"/>
          <w:sz w:val="32"/>
          <w:szCs w:val="32"/>
        </w:rPr>
        <w:t>Department of Natural Resources</w:t>
      </w: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D53821">
      <w:pPr>
        <w:jc w:val="center"/>
        <w:rPr>
          <w:rFonts w:cs="Arial"/>
        </w:rPr>
      </w:pPr>
    </w:p>
    <w:p w:rsidR="00D53821" w:rsidRPr="005E79F6" w:rsidRDefault="00D53821" w:rsidP="00F03ECA">
      <w:pPr>
        <w:jc w:val="center"/>
        <w:rPr>
          <w:rFonts w:cs="Arial"/>
        </w:rPr>
      </w:pPr>
    </w:p>
    <w:p w:rsidR="00D53821" w:rsidRPr="005E79F6" w:rsidRDefault="00D53821" w:rsidP="00D53821">
      <w:pPr>
        <w:jc w:val="center"/>
        <w:rPr>
          <w:rFonts w:cs="Arial"/>
        </w:rPr>
      </w:pPr>
    </w:p>
    <w:p w:rsidR="00B45242" w:rsidRPr="00B45242" w:rsidRDefault="00B45242" w:rsidP="00B86FCB">
      <w:pPr>
        <w:rPr>
          <w:rFonts w:cs="Arial"/>
          <w:b/>
          <w:color w:val="008000"/>
          <w:sz w:val="44"/>
          <w:szCs w:val="44"/>
        </w:rPr>
      </w:pPr>
      <w:r>
        <w:rPr>
          <w:rFonts w:cs="Arial"/>
          <w:b/>
          <w:color w:val="008000"/>
          <w:sz w:val="44"/>
          <w:szCs w:val="44"/>
        </w:rPr>
        <w:br/>
      </w:r>
    </w:p>
    <w:p w:rsidR="006678D0" w:rsidRPr="00B45242" w:rsidRDefault="00B86FCB" w:rsidP="00B45242">
      <w:pPr>
        <w:jc w:val="center"/>
        <w:rPr>
          <w:rFonts w:cs="Arial"/>
          <w:b/>
          <w:color w:val="008000"/>
          <w:sz w:val="44"/>
          <w:szCs w:val="44"/>
        </w:rPr>
      </w:pPr>
      <w:r>
        <w:rPr>
          <w:rFonts w:cs="Arial"/>
          <w:b/>
          <w:color w:val="008000"/>
          <w:sz w:val="44"/>
          <w:szCs w:val="44"/>
        </w:rPr>
        <w:t>Cyber Security and Critical Energy Infrastructure</w:t>
      </w:r>
      <w:r w:rsidR="00B45242" w:rsidRPr="00B45242">
        <w:rPr>
          <w:rFonts w:cs="Arial"/>
          <w:b/>
          <w:color w:val="008000"/>
          <w:sz w:val="44"/>
          <w:szCs w:val="44"/>
        </w:rPr>
        <w:t xml:space="preserve"> </w:t>
      </w:r>
      <w:r w:rsidR="00E43234" w:rsidRPr="00B45242">
        <w:rPr>
          <w:rFonts w:cs="Arial"/>
          <w:b/>
          <w:color w:val="008000"/>
          <w:sz w:val="44"/>
          <w:szCs w:val="44"/>
        </w:rPr>
        <w:t xml:space="preserve">Program </w:t>
      </w:r>
    </w:p>
    <w:p w:rsidR="00D53821" w:rsidRDefault="00D53821" w:rsidP="00ED7A4F">
      <w:pPr>
        <w:jc w:val="right"/>
        <w:rPr>
          <w:rFonts w:cs="Arial"/>
          <w:b/>
          <w:color w:val="008000"/>
          <w:sz w:val="44"/>
          <w:szCs w:val="44"/>
        </w:rPr>
      </w:pPr>
    </w:p>
    <w:p w:rsidR="00B45242" w:rsidRPr="00B45242" w:rsidRDefault="00B45242" w:rsidP="00ED7A4F">
      <w:pPr>
        <w:jc w:val="right"/>
        <w:rPr>
          <w:rFonts w:cs="Arial"/>
          <w:b/>
          <w:color w:val="008000"/>
          <w:sz w:val="44"/>
          <w:szCs w:val="44"/>
        </w:rPr>
      </w:pPr>
    </w:p>
    <w:p w:rsidR="00D53821" w:rsidRPr="00B45242" w:rsidRDefault="00D53821" w:rsidP="00D53821">
      <w:pPr>
        <w:jc w:val="center"/>
        <w:rPr>
          <w:rFonts w:cs="Arial"/>
        </w:rPr>
      </w:pPr>
    </w:p>
    <w:p w:rsidR="00D53821" w:rsidRPr="00B45242" w:rsidRDefault="00D53821" w:rsidP="00D53821">
      <w:pPr>
        <w:jc w:val="center"/>
        <w:rPr>
          <w:rFonts w:cs="Arial"/>
        </w:rPr>
      </w:pPr>
    </w:p>
    <w:p w:rsidR="00D53821" w:rsidRPr="00A312DE" w:rsidRDefault="007C64AA" w:rsidP="00D53821">
      <w:pPr>
        <w:jc w:val="center"/>
        <w:rPr>
          <w:rFonts w:cs="Arial"/>
          <w:sz w:val="36"/>
          <w:szCs w:val="36"/>
          <w:lang w:val="fr-CA"/>
        </w:rPr>
      </w:pPr>
      <w:proofErr w:type="spellStart"/>
      <w:r w:rsidRPr="00721589">
        <w:rPr>
          <w:rFonts w:cs="Arial"/>
          <w:sz w:val="36"/>
          <w:szCs w:val="36"/>
          <w:lang w:val="fr-CA"/>
        </w:rPr>
        <w:t>App</w:t>
      </w:r>
      <w:r w:rsidR="00883919" w:rsidRPr="00721589">
        <w:rPr>
          <w:rFonts w:cs="Arial"/>
          <w:sz w:val="36"/>
          <w:szCs w:val="36"/>
          <w:lang w:val="fr-CA"/>
        </w:rPr>
        <w:t>l</w:t>
      </w:r>
      <w:r w:rsidRPr="00721589">
        <w:rPr>
          <w:rFonts w:cs="Arial"/>
          <w:sz w:val="36"/>
          <w:szCs w:val="36"/>
          <w:lang w:val="fr-CA"/>
        </w:rPr>
        <w:t>icant</w:t>
      </w:r>
      <w:r w:rsidR="00982DFC">
        <w:rPr>
          <w:rFonts w:cs="Arial"/>
          <w:sz w:val="36"/>
          <w:szCs w:val="36"/>
          <w:lang w:val="fr-CA"/>
        </w:rPr>
        <w:t>’s</w:t>
      </w:r>
      <w:proofErr w:type="spellEnd"/>
      <w:r w:rsidRPr="00A312DE">
        <w:rPr>
          <w:rFonts w:cs="Arial"/>
          <w:sz w:val="36"/>
          <w:szCs w:val="36"/>
          <w:lang w:val="fr-CA"/>
        </w:rPr>
        <w:t xml:space="preserve"> </w:t>
      </w:r>
      <w:r w:rsidR="00D53821" w:rsidRPr="00A312DE">
        <w:rPr>
          <w:rFonts w:cs="Arial"/>
          <w:sz w:val="36"/>
          <w:szCs w:val="36"/>
          <w:lang w:val="fr-CA"/>
        </w:rPr>
        <w:t>Guide</w:t>
      </w:r>
    </w:p>
    <w:p w:rsidR="00A435A7" w:rsidRPr="00A312DE" w:rsidRDefault="00A435A7" w:rsidP="00A435A7">
      <w:pPr>
        <w:jc w:val="center"/>
        <w:rPr>
          <w:rFonts w:cs="Tahoma"/>
          <w:sz w:val="32"/>
          <w:szCs w:val="32"/>
          <w:lang w:val="fr-CA"/>
        </w:rPr>
      </w:pPr>
    </w:p>
    <w:p w:rsidR="00A435A7" w:rsidRPr="00A312DE" w:rsidRDefault="00F95409" w:rsidP="00A435A7">
      <w:pPr>
        <w:jc w:val="center"/>
        <w:rPr>
          <w:rFonts w:cs="Tahoma"/>
          <w:sz w:val="24"/>
          <w:lang w:val="fr-CA"/>
        </w:rPr>
      </w:pPr>
      <w:r>
        <w:rPr>
          <w:rFonts w:cs="Tahoma"/>
          <w:sz w:val="24"/>
          <w:lang w:val="fr-CA"/>
        </w:rPr>
        <w:t xml:space="preserve">April </w:t>
      </w:r>
      <w:r w:rsidR="0011675A" w:rsidRPr="00A312DE">
        <w:rPr>
          <w:rFonts w:cs="Tahoma"/>
          <w:sz w:val="24"/>
          <w:lang w:val="fr-CA"/>
        </w:rPr>
        <w:t>201</w:t>
      </w:r>
      <w:r w:rsidR="00B86FCB">
        <w:rPr>
          <w:rFonts w:cs="Tahoma"/>
          <w:sz w:val="24"/>
          <w:lang w:val="fr-CA"/>
        </w:rPr>
        <w:t>9</w:t>
      </w:r>
    </w:p>
    <w:p w:rsidR="00A435A7" w:rsidRPr="00822394" w:rsidRDefault="00A435A7" w:rsidP="00A435A7">
      <w:pPr>
        <w:jc w:val="center"/>
        <w:rPr>
          <w:rFonts w:cs="Tahoma"/>
          <w:sz w:val="32"/>
          <w:szCs w:val="32"/>
          <w:lang w:val="fr-CA"/>
        </w:rPr>
      </w:pPr>
    </w:p>
    <w:p w:rsidR="00783160" w:rsidRDefault="00783160" w:rsidP="00683BDE">
      <w:pPr>
        <w:rPr>
          <w:rFonts w:cs="Arial"/>
          <w:sz w:val="20"/>
          <w:szCs w:val="20"/>
          <w:lang w:val="fr-CA"/>
        </w:rPr>
      </w:pPr>
    </w:p>
    <w:p w:rsidR="00A435A7" w:rsidRPr="005E79F6" w:rsidRDefault="00A435A7" w:rsidP="00683BDE">
      <w:pPr>
        <w:rPr>
          <w:lang w:val="fr-CA"/>
        </w:rPr>
      </w:pPr>
      <w:r w:rsidRPr="005E79F6">
        <w:rPr>
          <w:lang w:val="fr-CA"/>
        </w:rPr>
        <w:tab/>
      </w:r>
      <w:r w:rsidRPr="005E79F6">
        <w:rPr>
          <w:lang w:val="fr-CA"/>
        </w:rPr>
        <w:tab/>
      </w:r>
      <w:r w:rsidRPr="005E79F6">
        <w:rPr>
          <w:lang w:val="fr-CA"/>
        </w:rPr>
        <w:tab/>
      </w:r>
      <w:r w:rsidRPr="005E79F6">
        <w:rPr>
          <w:lang w:val="fr-CA"/>
        </w:rPr>
        <w:tab/>
      </w:r>
      <w:r w:rsidRPr="005E79F6">
        <w:rPr>
          <w:lang w:val="fr-CA"/>
        </w:rPr>
        <w:tab/>
      </w:r>
      <w:r w:rsidRPr="005E79F6">
        <w:rPr>
          <w:lang w:val="fr-CA"/>
        </w:rPr>
        <w:tab/>
      </w:r>
      <w:r w:rsidRPr="005E79F6">
        <w:rPr>
          <w:lang w:val="fr-CA"/>
        </w:rPr>
        <w:tab/>
      </w:r>
    </w:p>
    <w:p w:rsidR="00A435A7" w:rsidRPr="005E79F6" w:rsidRDefault="00A435A7" w:rsidP="00683BDE">
      <w:pPr>
        <w:rPr>
          <w:lang w:val="fr-CA"/>
        </w:rPr>
      </w:pPr>
    </w:p>
    <w:p w:rsidR="00924541" w:rsidRDefault="00924541"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B86FCB" w:rsidRDefault="00B86FCB" w:rsidP="00683BDE">
      <w:pPr>
        <w:rPr>
          <w:lang w:val="fr-CA"/>
        </w:rPr>
      </w:pPr>
    </w:p>
    <w:p w:rsidR="00683BDE" w:rsidRDefault="002202ED" w:rsidP="00683BDE">
      <w:pPr>
        <w:rPr>
          <w:lang w:val="fr-CA"/>
        </w:rPr>
      </w:pPr>
      <w:r>
        <w:rPr>
          <w:noProof/>
          <w:lang w:eastAsia="en-CA"/>
        </w:rPr>
        <w:drawing>
          <wp:anchor distT="0" distB="0" distL="114300" distR="114300" simplePos="0" relativeHeight="251657216" behindDoc="0" locked="0" layoutInCell="1" allowOverlap="1" wp14:anchorId="2420C5D4" wp14:editId="1856152F">
            <wp:simplePos x="0" y="0"/>
            <wp:positionH relativeFrom="column">
              <wp:posOffset>4446270</wp:posOffset>
            </wp:positionH>
            <wp:positionV relativeFrom="paragraph">
              <wp:posOffset>15240</wp:posOffset>
            </wp:positionV>
            <wp:extent cx="1424940" cy="542925"/>
            <wp:effectExtent l="0" t="0" r="0" b="0"/>
            <wp:wrapNone/>
            <wp:docPr id="7" name="Picture 7"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a word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542925"/>
                    </a:xfrm>
                    <a:prstGeom prst="rect">
                      <a:avLst/>
                    </a:prstGeom>
                    <a:noFill/>
                  </pic:spPr>
                </pic:pic>
              </a:graphicData>
            </a:graphic>
            <wp14:sizeRelH relativeFrom="page">
              <wp14:pctWidth>0</wp14:pctWidth>
            </wp14:sizeRelH>
            <wp14:sizeRelV relativeFrom="page">
              <wp14:pctHeight>0</wp14:pctHeight>
            </wp14:sizeRelV>
          </wp:anchor>
        </w:drawing>
      </w:r>
    </w:p>
    <w:p w:rsidR="00954B37" w:rsidRPr="00683BDE" w:rsidRDefault="002202ED" w:rsidP="00683BDE">
      <w:pPr>
        <w:ind w:left="440"/>
        <w:rPr>
          <w:rFonts w:ascii="Times New Roman" w:hAnsi="Times New Roman"/>
          <w:b/>
          <w:sz w:val="24"/>
          <w:lang w:val="fr-FR"/>
        </w:rPr>
      </w:pPr>
      <w:bookmarkStart w:id="0" w:name="OLE_LINK3"/>
      <w:bookmarkStart w:id="1" w:name="OLE_LINK4"/>
      <w:r>
        <w:rPr>
          <w:noProof/>
          <w:lang w:eastAsia="en-CA"/>
        </w:rPr>
        <w:drawing>
          <wp:anchor distT="0" distB="0" distL="114300" distR="114300" simplePos="0" relativeHeight="251658240" behindDoc="0" locked="0" layoutInCell="1" allowOverlap="1" wp14:anchorId="18520C31" wp14:editId="76CC1298">
            <wp:simplePos x="0" y="0"/>
            <wp:positionH relativeFrom="column">
              <wp:posOffset>-291465</wp:posOffset>
            </wp:positionH>
            <wp:positionV relativeFrom="paragraph">
              <wp:posOffset>21590</wp:posOffset>
            </wp:positionV>
            <wp:extent cx="502920" cy="237490"/>
            <wp:effectExtent l="0" t="0" r="0" b="0"/>
            <wp:wrapNone/>
            <wp:docPr id="13" name="Picture 13" descr="canad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ada 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237490"/>
                    </a:xfrm>
                    <a:prstGeom prst="rect">
                      <a:avLst/>
                    </a:prstGeom>
                    <a:noFill/>
                  </pic:spPr>
                </pic:pic>
              </a:graphicData>
            </a:graphic>
            <wp14:sizeRelH relativeFrom="page">
              <wp14:pctWidth>0</wp14:pctWidth>
            </wp14:sizeRelH>
            <wp14:sizeRelV relativeFrom="page">
              <wp14:pctHeight>0</wp14:pctHeight>
            </wp14:sizeRelV>
          </wp:anchor>
        </w:drawing>
      </w:r>
      <w:r w:rsidR="00954B37" w:rsidRPr="009004E5">
        <w:rPr>
          <w:lang w:val="fr-FR"/>
        </w:rPr>
        <w:tab/>
      </w:r>
      <w:r w:rsidR="00954B37" w:rsidRPr="00683BDE">
        <w:rPr>
          <w:rFonts w:ascii="Times New Roman" w:hAnsi="Times New Roman"/>
          <w:b/>
          <w:sz w:val="24"/>
          <w:lang w:val="fr-CA"/>
        </w:rPr>
        <w:t xml:space="preserve">Natural </w:t>
      </w:r>
      <w:proofErr w:type="spellStart"/>
      <w:r w:rsidR="00954B37" w:rsidRPr="00683BDE">
        <w:rPr>
          <w:rFonts w:ascii="Times New Roman" w:hAnsi="Times New Roman"/>
          <w:b/>
          <w:sz w:val="24"/>
          <w:lang w:val="fr-CA"/>
        </w:rPr>
        <w:t>Resources</w:t>
      </w:r>
      <w:proofErr w:type="spellEnd"/>
      <w:r w:rsidR="00954B37" w:rsidRPr="00683BDE">
        <w:rPr>
          <w:rFonts w:ascii="Times New Roman" w:hAnsi="Times New Roman"/>
          <w:b/>
          <w:sz w:val="24"/>
          <w:lang w:val="fr-FR"/>
        </w:rPr>
        <w:t xml:space="preserve">        Ressources naturelles</w:t>
      </w:r>
    </w:p>
    <w:p w:rsidR="00954B37" w:rsidRPr="00683BDE" w:rsidRDefault="00954B37" w:rsidP="00683BDE">
      <w:pPr>
        <w:ind w:left="440" w:hanging="440"/>
        <w:rPr>
          <w:rFonts w:ascii="Times New Roman" w:hAnsi="Times New Roman"/>
          <w:b/>
          <w:sz w:val="24"/>
          <w:lang w:val="fr-CA"/>
        </w:rPr>
      </w:pPr>
      <w:r w:rsidRPr="00683BDE">
        <w:rPr>
          <w:b/>
          <w:lang w:val="fr-CA"/>
        </w:rPr>
        <w:tab/>
      </w:r>
      <w:r w:rsidRPr="00683BDE">
        <w:rPr>
          <w:rFonts w:ascii="Times New Roman" w:hAnsi="Times New Roman"/>
          <w:b/>
          <w:sz w:val="24"/>
          <w:lang w:val="fr-CA"/>
        </w:rPr>
        <w:t xml:space="preserve">Canada                          </w:t>
      </w:r>
      <w:proofErr w:type="spellStart"/>
      <w:r w:rsidRPr="00683BDE">
        <w:rPr>
          <w:rFonts w:ascii="Times New Roman" w:hAnsi="Times New Roman"/>
          <w:b/>
          <w:sz w:val="24"/>
          <w:lang w:val="fr-CA"/>
        </w:rPr>
        <w:t>Canada</w:t>
      </w:r>
      <w:proofErr w:type="spellEnd"/>
    </w:p>
    <w:bookmarkEnd w:id="0"/>
    <w:bookmarkEnd w:id="1"/>
    <w:p w:rsidR="00683BDE" w:rsidRDefault="00683BDE" w:rsidP="00683BDE">
      <w:pPr>
        <w:rPr>
          <w:rStyle w:val="HeaderChar"/>
          <w:rFonts w:cs="Arial"/>
          <w:szCs w:val="32"/>
          <w:lang w:val="fr-CA"/>
        </w:rPr>
        <w:sectPr w:rsidR="00683BDE" w:rsidSect="00454F7D">
          <w:footerReference w:type="even" r:id="rId10"/>
          <w:footerReference w:type="default" r:id="rId11"/>
          <w:pgSz w:w="12240" w:h="15840"/>
          <w:pgMar w:top="1440" w:right="1440" w:bottom="1440" w:left="1440" w:header="1440" w:footer="1440" w:gutter="0"/>
          <w:pgNumType w:start="1"/>
          <w:cols w:space="720"/>
          <w:noEndnote/>
        </w:sectPr>
      </w:pPr>
    </w:p>
    <w:p w:rsidR="00A435A7" w:rsidRDefault="00A435A7" w:rsidP="00A435A7">
      <w:pPr>
        <w:rPr>
          <w:rStyle w:val="HeaderChar"/>
          <w:rFonts w:cs="Arial"/>
          <w:szCs w:val="32"/>
        </w:rPr>
      </w:pPr>
      <w:bookmarkStart w:id="2" w:name="_Toc483487981"/>
      <w:r w:rsidRPr="005E79F6">
        <w:rPr>
          <w:rStyle w:val="HeaderChar"/>
          <w:rFonts w:cs="Arial"/>
          <w:szCs w:val="32"/>
        </w:rPr>
        <w:lastRenderedPageBreak/>
        <w:t>Table of Contents</w:t>
      </w:r>
      <w:bookmarkEnd w:id="2"/>
    </w:p>
    <w:p w:rsidR="00727C2B" w:rsidRDefault="00727C2B" w:rsidP="009526ED">
      <w:pPr>
        <w:pStyle w:val="TOC1"/>
        <w:tabs>
          <w:tab w:val="right" w:leader="dot" w:pos="9350"/>
        </w:tabs>
        <w:rPr>
          <w:rStyle w:val="HeaderChar"/>
          <w:rFonts w:cs="Arial"/>
          <w:szCs w:val="32"/>
        </w:rPr>
      </w:pPr>
    </w:p>
    <w:p w:rsidR="008B4C7D" w:rsidRDefault="003909B1">
      <w:pPr>
        <w:pStyle w:val="TOC1"/>
        <w:tabs>
          <w:tab w:val="left" w:pos="480"/>
          <w:tab w:val="right" w:leader="dot" w:pos="9360"/>
        </w:tabs>
        <w:rPr>
          <w:rFonts w:asciiTheme="minorHAnsi" w:eastAsiaTheme="minorEastAsia" w:hAnsiTheme="minorHAnsi" w:cstheme="minorBidi"/>
          <w:noProof/>
          <w:szCs w:val="22"/>
          <w:lang w:eastAsia="en-CA"/>
        </w:rPr>
      </w:pPr>
      <w:r>
        <w:fldChar w:fldCharType="begin"/>
      </w:r>
      <w:r>
        <w:instrText xml:space="preserve"> TOC \o "1-2" \h \z \u </w:instrText>
      </w:r>
      <w:r>
        <w:fldChar w:fldCharType="separate"/>
      </w:r>
      <w:hyperlink w:anchor="_Toc1455736" w:history="1">
        <w:r w:rsidR="008B4C7D" w:rsidRPr="007E2E70">
          <w:rPr>
            <w:rStyle w:val="Hyperlink"/>
            <w:noProof/>
          </w:rPr>
          <w:t>1</w:t>
        </w:r>
        <w:r w:rsidR="008B4C7D">
          <w:rPr>
            <w:rFonts w:asciiTheme="minorHAnsi" w:eastAsiaTheme="minorEastAsia" w:hAnsiTheme="minorHAnsi" w:cstheme="minorBidi"/>
            <w:noProof/>
            <w:szCs w:val="22"/>
            <w:lang w:eastAsia="en-CA"/>
          </w:rPr>
          <w:tab/>
        </w:r>
        <w:r w:rsidR="008B4C7D" w:rsidRPr="007E2E70">
          <w:rPr>
            <w:rStyle w:val="Hyperlink"/>
            <w:noProof/>
          </w:rPr>
          <w:t>Disclaimer</w:t>
        </w:r>
        <w:r w:rsidR="008B4C7D">
          <w:rPr>
            <w:noProof/>
            <w:webHidden/>
          </w:rPr>
          <w:tab/>
        </w:r>
        <w:r w:rsidR="008B4C7D">
          <w:rPr>
            <w:noProof/>
            <w:webHidden/>
          </w:rPr>
          <w:fldChar w:fldCharType="begin"/>
        </w:r>
        <w:r w:rsidR="008B4C7D">
          <w:rPr>
            <w:noProof/>
            <w:webHidden/>
          </w:rPr>
          <w:instrText xml:space="preserve"> PAGEREF _Toc1455736 \h </w:instrText>
        </w:r>
        <w:r w:rsidR="008B4C7D">
          <w:rPr>
            <w:noProof/>
            <w:webHidden/>
          </w:rPr>
        </w:r>
        <w:r w:rsidR="008B4C7D">
          <w:rPr>
            <w:noProof/>
            <w:webHidden/>
          </w:rPr>
          <w:fldChar w:fldCharType="separate"/>
        </w:r>
        <w:r w:rsidR="00B52A40">
          <w:rPr>
            <w:noProof/>
            <w:webHidden/>
          </w:rPr>
          <w:t>1</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37" w:history="1">
        <w:r w:rsidR="008B4C7D" w:rsidRPr="007E2E70">
          <w:rPr>
            <w:rStyle w:val="Hyperlink"/>
            <w:noProof/>
          </w:rPr>
          <w:t>2</w:t>
        </w:r>
        <w:r w:rsidR="008B4C7D">
          <w:rPr>
            <w:rFonts w:asciiTheme="minorHAnsi" w:eastAsiaTheme="minorEastAsia" w:hAnsiTheme="minorHAnsi" w:cstheme="minorBidi"/>
            <w:noProof/>
            <w:szCs w:val="22"/>
            <w:lang w:eastAsia="en-CA"/>
          </w:rPr>
          <w:tab/>
        </w:r>
        <w:r w:rsidR="008B4C7D" w:rsidRPr="007E2E70">
          <w:rPr>
            <w:rStyle w:val="Hyperlink"/>
            <w:noProof/>
          </w:rPr>
          <w:t>Definitions</w:t>
        </w:r>
        <w:r w:rsidR="008B4C7D">
          <w:rPr>
            <w:noProof/>
            <w:webHidden/>
          </w:rPr>
          <w:tab/>
        </w:r>
        <w:r w:rsidR="008B4C7D">
          <w:rPr>
            <w:noProof/>
            <w:webHidden/>
          </w:rPr>
          <w:fldChar w:fldCharType="begin"/>
        </w:r>
        <w:r w:rsidR="008B4C7D">
          <w:rPr>
            <w:noProof/>
            <w:webHidden/>
          </w:rPr>
          <w:instrText xml:space="preserve"> PAGEREF _Toc1455737 \h </w:instrText>
        </w:r>
        <w:r w:rsidR="008B4C7D">
          <w:rPr>
            <w:noProof/>
            <w:webHidden/>
          </w:rPr>
        </w:r>
        <w:r w:rsidR="008B4C7D">
          <w:rPr>
            <w:noProof/>
            <w:webHidden/>
          </w:rPr>
          <w:fldChar w:fldCharType="separate"/>
        </w:r>
        <w:r w:rsidR="00B52A40">
          <w:rPr>
            <w:noProof/>
            <w:webHidden/>
          </w:rPr>
          <w:t>1</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38" w:history="1">
        <w:r w:rsidR="008B4C7D" w:rsidRPr="007E2E70">
          <w:rPr>
            <w:rStyle w:val="Hyperlink"/>
            <w:noProof/>
          </w:rPr>
          <w:t>3</w:t>
        </w:r>
        <w:r w:rsidR="008B4C7D">
          <w:rPr>
            <w:rFonts w:asciiTheme="minorHAnsi" w:eastAsiaTheme="minorEastAsia" w:hAnsiTheme="minorHAnsi" w:cstheme="minorBidi"/>
            <w:noProof/>
            <w:szCs w:val="22"/>
            <w:lang w:eastAsia="en-CA"/>
          </w:rPr>
          <w:tab/>
        </w:r>
        <w:r w:rsidR="008B4C7D" w:rsidRPr="007E2E70">
          <w:rPr>
            <w:rStyle w:val="Hyperlink"/>
            <w:noProof/>
          </w:rPr>
          <w:t>Program Description and Background</w:t>
        </w:r>
        <w:r w:rsidR="008B4C7D">
          <w:rPr>
            <w:noProof/>
            <w:webHidden/>
          </w:rPr>
          <w:tab/>
        </w:r>
        <w:r w:rsidR="008B4C7D">
          <w:rPr>
            <w:noProof/>
            <w:webHidden/>
          </w:rPr>
          <w:fldChar w:fldCharType="begin"/>
        </w:r>
        <w:r w:rsidR="008B4C7D">
          <w:rPr>
            <w:noProof/>
            <w:webHidden/>
          </w:rPr>
          <w:instrText xml:space="preserve"> PAGEREF _Toc1455738 \h </w:instrText>
        </w:r>
        <w:r w:rsidR="008B4C7D">
          <w:rPr>
            <w:noProof/>
            <w:webHidden/>
          </w:rPr>
        </w:r>
        <w:r w:rsidR="008B4C7D">
          <w:rPr>
            <w:noProof/>
            <w:webHidden/>
          </w:rPr>
          <w:fldChar w:fldCharType="separate"/>
        </w:r>
        <w:r w:rsidR="00B52A40">
          <w:rPr>
            <w:noProof/>
            <w:webHidden/>
          </w:rPr>
          <w:t>1</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39" w:history="1">
        <w:r w:rsidR="008B4C7D" w:rsidRPr="007E2E70">
          <w:rPr>
            <w:rStyle w:val="Hyperlink"/>
            <w:noProof/>
          </w:rPr>
          <w:t>4</w:t>
        </w:r>
        <w:r w:rsidR="008B4C7D">
          <w:rPr>
            <w:rFonts w:asciiTheme="minorHAnsi" w:eastAsiaTheme="minorEastAsia" w:hAnsiTheme="minorHAnsi" w:cstheme="minorBidi"/>
            <w:noProof/>
            <w:szCs w:val="22"/>
            <w:lang w:eastAsia="en-CA"/>
          </w:rPr>
          <w:tab/>
        </w:r>
        <w:r w:rsidR="008B4C7D" w:rsidRPr="007E2E70">
          <w:rPr>
            <w:rStyle w:val="Hyperlink"/>
            <w:noProof/>
          </w:rPr>
          <w:t>Program Objective</w:t>
        </w:r>
        <w:r w:rsidR="008B4C7D">
          <w:rPr>
            <w:noProof/>
            <w:webHidden/>
          </w:rPr>
          <w:tab/>
        </w:r>
        <w:r w:rsidR="008B4C7D">
          <w:rPr>
            <w:noProof/>
            <w:webHidden/>
          </w:rPr>
          <w:fldChar w:fldCharType="begin"/>
        </w:r>
        <w:r w:rsidR="008B4C7D">
          <w:rPr>
            <w:noProof/>
            <w:webHidden/>
          </w:rPr>
          <w:instrText xml:space="preserve"> PAGEREF _Toc1455739 \h </w:instrText>
        </w:r>
        <w:r w:rsidR="008B4C7D">
          <w:rPr>
            <w:noProof/>
            <w:webHidden/>
          </w:rPr>
        </w:r>
        <w:r w:rsidR="008B4C7D">
          <w:rPr>
            <w:noProof/>
            <w:webHidden/>
          </w:rPr>
          <w:fldChar w:fldCharType="separate"/>
        </w:r>
        <w:r w:rsidR="00B52A40">
          <w:rPr>
            <w:noProof/>
            <w:webHidden/>
          </w:rPr>
          <w:t>2</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40" w:history="1">
        <w:r w:rsidR="008B4C7D" w:rsidRPr="007E2E70">
          <w:rPr>
            <w:rStyle w:val="Hyperlink"/>
            <w:noProof/>
          </w:rPr>
          <w:t>5</w:t>
        </w:r>
        <w:r w:rsidR="008B4C7D">
          <w:rPr>
            <w:rFonts w:asciiTheme="minorHAnsi" w:eastAsiaTheme="minorEastAsia" w:hAnsiTheme="minorHAnsi" w:cstheme="minorBidi"/>
            <w:noProof/>
            <w:szCs w:val="22"/>
            <w:lang w:eastAsia="en-CA"/>
          </w:rPr>
          <w:tab/>
        </w:r>
        <w:r w:rsidR="008B4C7D" w:rsidRPr="007E2E70">
          <w:rPr>
            <w:rStyle w:val="Hyperlink"/>
            <w:noProof/>
          </w:rPr>
          <w:t>Expected Outcomes</w:t>
        </w:r>
        <w:r w:rsidR="008B4C7D">
          <w:rPr>
            <w:noProof/>
            <w:webHidden/>
          </w:rPr>
          <w:tab/>
        </w:r>
        <w:r w:rsidR="008B4C7D">
          <w:rPr>
            <w:noProof/>
            <w:webHidden/>
          </w:rPr>
          <w:fldChar w:fldCharType="begin"/>
        </w:r>
        <w:r w:rsidR="008B4C7D">
          <w:rPr>
            <w:noProof/>
            <w:webHidden/>
          </w:rPr>
          <w:instrText xml:space="preserve"> PAGEREF _Toc1455740 \h </w:instrText>
        </w:r>
        <w:r w:rsidR="008B4C7D">
          <w:rPr>
            <w:noProof/>
            <w:webHidden/>
          </w:rPr>
        </w:r>
        <w:r w:rsidR="008B4C7D">
          <w:rPr>
            <w:noProof/>
            <w:webHidden/>
          </w:rPr>
          <w:fldChar w:fldCharType="separate"/>
        </w:r>
        <w:r w:rsidR="00B52A40">
          <w:rPr>
            <w:noProof/>
            <w:webHidden/>
          </w:rPr>
          <w:t>2</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41" w:history="1">
        <w:r w:rsidR="008B4C7D" w:rsidRPr="007E2E70">
          <w:rPr>
            <w:rStyle w:val="Hyperlink"/>
            <w:noProof/>
          </w:rPr>
          <w:t>6</w:t>
        </w:r>
        <w:r w:rsidR="008B4C7D">
          <w:rPr>
            <w:rFonts w:asciiTheme="minorHAnsi" w:eastAsiaTheme="minorEastAsia" w:hAnsiTheme="minorHAnsi" w:cstheme="minorBidi"/>
            <w:noProof/>
            <w:szCs w:val="22"/>
            <w:lang w:eastAsia="en-CA"/>
          </w:rPr>
          <w:tab/>
        </w:r>
        <w:r w:rsidR="008B4C7D" w:rsidRPr="007E2E70">
          <w:rPr>
            <w:rStyle w:val="Hyperlink"/>
            <w:noProof/>
          </w:rPr>
          <w:t>Application Process</w:t>
        </w:r>
        <w:r w:rsidR="008B4C7D">
          <w:rPr>
            <w:noProof/>
            <w:webHidden/>
          </w:rPr>
          <w:tab/>
        </w:r>
        <w:r w:rsidR="008B4C7D">
          <w:rPr>
            <w:noProof/>
            <w:webHidden/>
          </w:rPr>
          <w:fldChar w:fldCharType="begin"/>
        </w:r>
        <w:r w:rsidR="008B4C7D">
          <w:rPr>
            <w:noProof/>
            <w:webHidden/>
          </w:rPr>
          <w:instrText xml:space="preserve"> PAGEREF _Toc1455741 \h </w:instrText>
        </w:r>
        <w:r w:rsidR="008B4C7D">
          <w:rPr>
            <w:noProof/>
            <w:webHidden/>
          </w:rPr>
        </w:r>
        <w:r w:rsidR="008B4C7D">
          <w:rPr>
            <w:noProof/>
            <w:webHidden/>
          </w:rPr>
          <w:fldChar w:fldCharType="separate"/>
        </w:r>
        <w:r w:rsidR="00B52A40">
          <w:rPr>
            <w:noProof/>
            <w:webHidden/>
          </w:rPr>
          <w:t>3</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42" w:history="1">
        <w:r w:rsidR="008B4C7D" w:rsidRPr="007E2E70">
          <w:rPr>
            <w:rStyle w:val="Hyperlink"/>
            <w:noProof/>
          </w:rPr>
          <w:t>6.1</w:t>
        </w:r>
        <w:r w:rsidR="008B4C7D">
          <w:rPr>
            <w:rFonts w:asciiTheme="minorHAnsi" w:eastAsiaTheme="minorEastAsia" w:hAnsiTheme="minorHAnsi" w:cstheme="minorBidi"/>
            <w:noProof/>
            <w:szCs w:val="22"/>
            <w:lang w:eastAsia="en-CA"/>
          </w:rPr>
          <w:tab/>
        </w:r>
        <w:r w:rsidR="008B4C7D" w:rsidRPr="007E2E70">
          <w:rPr>
            <w:rStyle w:val="Hyperlink"/>
            <w:noProof/>
          </w:rPr>
          <w:t>Evaluation Process</w:t>
        </w:r>
        <w:r w:rsidR="008B4C7D">
          <w:rPr>
            <w:noProof/>
            <w:webHidden/>
          </w:rPr>
          <w:tab/>
        </w:r>
        <w:r w:rsidR="008B4C7D">
          <w:rPr>
            <w:noProof/>
            <w:webHidden/>
          </w:rPr>
          <w:fldChar w:fldCharType="begin"/>
        </w:r>
        <w:r w:rsidR="008B4C7D">
          <w:rPr>
            <w:noProof/>
            <w:webHidden/>
          </w:rPr>
          <w:instrText xml:space="preserve"> PAGEREF _Toc1455742 \h </w:instrText>
        </w:r>
        <w:r w:rsidR="008B4C7D">
          <w:rPr>
            <w:noProof/>
            <w:webHidden/>
          </w:rPr>
        </w:r>
        <w:r w:rsidR="008B4C7D">
          <w:rPr>
            <w:noProof/>
            <w:webHidden/>
          </w:rPr>
          <w:fldChar w:fldCharType="separate"/>
        </w:r>
        <w:r w:rsidR="00B52A40">
          <w:rPr>
            <w:noProof/>
            <w:webHidden/>
          </w:rPr>
          <w:t>3</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43" w:history="1">
        <w:r w:rsidR="008B4C7D" w:rsidRPr="007E2E70">
          <w:rPr>
            <w:rStyle w:val="Hyperlink"/>
            <w:noProof/>
          </w:rPr>
          <w:t>6.2</w:t>
        </w:r>
        <w:r w:rsidR="008B4C7D">
          <w:rPr>
            <w:rFonts w:asciiTheme="minorHAnsi" w:eastAsiaTheme="minorEastAsia" w:hAnsiTheme="minorHAnsi" w:cstheme="minorBidi"/>
            <w:noProof/>
            <w:szCs w:val="22"/>
            <w:lang w:eastAsia="en-CA"/>
          </w:rPr>
          <w:tab/>
        </w:r>
        <w:r w:rsidR="008B4C7D" w:rsidRPr="007E2E70">
          <w:rPr>
            <w:rStyle w:val="Hyperlink"/>
            <w:noProof/>
          </w:rPr>
          <w:t>Contribution Agreement Negotiation</w:t>
        </w:r>
        <w:r w:rsidR="008B4C7D">
          <w:rPr>
            <w:noProof/>
            <w:webHidden/>
          </w:rPr>
          <w:tab/>
        </w:r>
        <w:r w:rsidR="008B4C7D">
          <w:rPr>
            <w:noProof/>
            <w:webHidden/>
          </w:rPr>
          <w:fldChar w:fldCharType="begin"/>
        </w:r>
        <w:r w:rsidR="008B4C7D">
          <w:rPr>
            <w:noProof/>
            <w:webHidden/>
          </w:rPr>
          <w:instrText xml:space="preserve"> PAGEREF _Toc1455743 \h </w:instrText>
        </w:r>
        <w:r w:rsidR="008B4C7D">
          <w:rPr>
            <w:noProof/>
            <w:webHidden/>
          </w:rPr>
        </w:r>
        <w:r w:rsidR="008B4C7D">
          <w:rPr>
            <w:noProof/>
            <w:webHidden/>
          </w:rPr>
          <w:fldChar w:fldCharType="separate"/>
        </w:r>
        <w:r w:rsidR="00B52A40">
          <w:rPr>
            <w:noProof/>
            <w:webHidden/>
          </w:rPr>
          <w:t>3</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44" w:history="1">
        <w:r w:rsidR="008B4C7D" w:rsidRPr="007E2E70">
          <w:rPr>
            <w:rStyle w:val="Hyperlink"/>
            <w:noProof/>
          </w:rPr>
          <w:t>6.3</w:t>
        </w:r>
        <w:r w:rsidR="008B4C7D">
          <w:rPr>
            <w:rFonts w:asciiTheme="minorHAnsi" w:eastAsiaTheme="minorEastAsia" w:hAnsiTheme="minorHAnsi" w:cstheme="minorBidi"/>
            <w:noProof/>
            <w:szCs w:val="22"/>
            <w:lang w:eastAsia="en-CA"/>
          </w:rPr>
          <w:tab/>
        </w:r>
        <w:r w:rsidR="008B4C7D" w:rsidRPr="007E2E70">
          <w:rPr>
            <w:rStyle w:val="Hyperlink"/>
            <w:noProof/>
          </w:rPr>
          <w:t>Service Standards</w:t>
        </w:r>
        <w:r w:rsidR="008B4C7D">
          <w:rPr>
            <w:noProof/>
            <w:webHidden/>
          </w:rPr>
          <w:tab/>
        </w:r>
        <w:r w:rsidR="008B4C7D">
          <w:rPr>
            <w:noProof/>
            <w:webHidden/>
          </w:rPr>
          <w:fldChar w:fldCharType="begin"/>
        </w:r>
        <w:r w:rsidR="008B4C7D">
          <w:rPr>
            <w:noProof/>
            <w:webHidden/>
          </w:rPr>
          <w:instrText xml:space="preserve"> PAGEREF _Toc1455744 \h </w:instrText>
        </w:r>
        <w:r w:rsidR="008B4C7D">
          <w:rPr>
            <w:noProof/>
            <w:webHidden/>
          </w:rPr>
        </w:r>
        <w:r w:rsidR="008B4C7D">
          <w:rPr>
            <w:noProof/>
            <w:webHidden/>
          </w:rPr>
          <w:fldChar w:fldCharType="separate"/>
        </w:r>
        <w:r w:rsidR="00B52A40">
          <w:rPr>
            <w:noProof/>
            <w:webHidden/>
          </w:rPr>
          <w:t>4</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45" w:history="1">
        <w:r w:rsidR="008B4C7D" w:rsidRPr="007E2E70">
          <w:rPr>
            <w:rStyle w:val="Hyperlink"/>
            <w:noProof/>
          </w:rPr>
          <w:t>6.4</w:t>
        </w:r>
        <w:r w:rsidR="008B4C7D">
          <w:rPr>
            <w:rFonts w:asciiTheme="minorHAnsi" w:eastAsiaTheme="minorEastAsia" w:hAnsiTheme="minorHAnsi" w:cstheme="minorBidi"/>
            <w:noProof/>
            <w:szCs w:val="22"/>
            <w:lang w:eastAsia="en-CA"/>
          </w:rPr>
          <w:tab/>
        </w:r>
        <w:r w:rsidR="008B4C7D" w:rsidRPr="007E2E70">
          <w:rPr>
            <w:rStyle w:val="Hyperlink"/>
            <w:noProof/>
          </w:rPr>
          <w:t>Program Inquiries</w:t>
        </w:r>
        <w:r w:rsidR="008B4C7D">
          <w:rPr>
            <w:noProof/>
            <w:webHidden/>
          </w:rPr>
          <w:tab/>
        </w:r>
        <w:r w:rsidR="008B4C7D">
          <w:rPr>
            <w:noProof/>
            <w:webHidden/>
          </w:rPr>
          <w:fldChar w:fldCharType="begin"/>
        </w:r>
        <w:r w:rsidR="008B4C7D">
          <w:rPr>
            <w:noProof/>
            <w:webHidden/>
          </w:rPr>
          <w:instrText xml:space="preserve"> PAGEREF _Toc1455745 \h </w:instrText>
        </w:r>
        <w:r w:rsidR="008B4C7D">
          <w:rPr>
            <w:noProof/>
            <w:webHidden/>
          </w:rPr>
        </w:r>
        <w:r w:rsidR="008B4C7D">
          <w:rPr>
            <w:noProof/>
            <w:webHidden/>
          </w:rPr>
          <w:fldChar w:fldCharType="separate"/>
        </w:r>
        <w:r w:rsidR="00B52A40">
          <w:rPr>
            <w:noProof/>
            <w:webHidden/>
          </w:rPr>
          <w:t>4</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46" w:history="1">
        <w:r w:rsidR="008B4C7D" w:rsidRPr="007E2E70">
          <w:rPr>
            <w:rStyle w:val="Hyperlink"/>
            <w:noProof/>
          </w:rPr>
          <w:t>6.5</w:t>
        </w:r>
        <w:r w:rsidR="008B4C7D">
          <w:rPr>
            <w:rFonts w:asciiTheme="minorHAnsi" w:eastAsiaTheme="minorEastAsia" w:hAnsiTheme="minorHAnsi" w:cstheme="minorBidi"/>
            <w:noProof/>
            <w:szCs w:val="22"/>
            <w:lang w:eastAsia="en-CA"/>
          </w:rPr>
          <w:tab/>
        </w:r>
        <w:r w:rsidR="008B4C7D" w:rsidRPr="007E2E70">
          <w:rPr>
            <w:rStyle w:val="Hyperlink"/>
            <w:noProof/>
          </w:rPr>
          <w:t>Other Funding Programs</w:t>
        </w:r>
        <w:r w:rsidR="008B4C7D">
          <w:rPr>
            <w:noProof/>
            <w:webHidden/>
          </w:rPr>
          <w:tab/>
        </w:r>
        <w:r w:rsidR="008B4C7D">
          <w:rPr>
            <w:noProof/>
            <w:webHidden/>
          </w:rPr>
          <w:fldChar w:fldCharType="begin"/>
        </w:r>
        <w:r w:rsidR="008B4C7D">
          <w:rPr>
            <w:noProof/>
            <w:webHidden/>
          </w:rPr>
          <w:instrText xml:space="preserve"> PAGEREF _Toc1455746 \h </w:instrText>
        </w:r>
        <w:r w:rsidR="008B4C7D">
          <w:rPr>
            <w:noProof/>
            <w:webHidden/>
          </w:rPr>
        </w:r>
        <w:r w:rsidR="008B4C7D">
          <w:rPr>
            <w:noProof/>
            <w:webHidden/>
          </w:rPr>
          <w:fldChar w:fldCharType="separate"/>
        </w:r>
        <w:r w:rsidR="00B52A40">
          <w:rPr>
            <w:noProof/>
            <w:webHidden/>
          </w:rPr>
          <w:t>4</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47" w:history="1">
        <w:r w:rsidR="008B4C7D" w:rsidRPr="007E2E70">
          <w:rPr>
            <w:rStyle w:val="Hyperlink"/>
            <w:noProof/>
          </w:rPr>
          <w:t>7</w:t>
        </w:r>
        <w:r w:rsidR="008B4C7D">
          <w:rPr>
            <w:rFonts w:asciiTheme="minorHAnsi" w:eastAsiaTheme="minorEastAsia" w:hAnsiTheme="minorHAnsi" w:cstheme="minorBidi"/>
            <w:noProof/>
            <w:szCs w:val="22"/>
            <w:lang w:eastAsia="en-CA"/>
          </w:rPr>
          <w:tab/>
        </w:r>
        <w:r w:rsidR="008B4C7D" w:rsidRPr="007E2E70">
          <w:rPr>
            <w:rStyle w:val="Hyperlink"/>
            <w:noProof/>
          </w:rPr>
          <w:t>Eligible Recipients</w:t>
        </w:r>
        <w:r w:rsidR="008B4C7D">
          <w:rPr>
            <w:noProof/>
            <w:webHidden/>
          </w:rPr>
          <w:tab/>
        </w:r>
        <w:r w:rsidR="008B4C7D">
          <w:rPr>
            <w:noProof/>
            <w:webHidden/>
          </w:rPr>
          <w:fldChar w:fldCharType="begin"/>
        </w:r>
        <w:r w:rsidR="008B4C7D">
          <w:rPr>
            <w:noProof/>
            <w:webHidden/>
          </w:rPr>
          <w:instrText xml:space="preserve"> PAGEREF _Toc1455747 \h </w:instrText>
        </w:r>
        <w:r w:rsidR="008B4C7D">
          <w:rPr>
            <w:noProof/>
            <w:webHidden/>
          </w:rPr>
        </w:r>
        <w:r w:rsidR="008B4C7D">
          <w:rPr>
            <w:noProof/>
            <w:webHidden/>
          </w:rPr>
          <w:fldChar w:fldCharType="separate"/>
        </w:r>
        <w:r w:rsidR="00B52A40">
          <w:rPr>
            <w:noProof/>
            <w:webHidden/>
          </w:rPr>
          <w:t>4</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48" w:history="1">
        <w:r w:rsidR="008B4C7D" w:rsidRPr="007E2E70">
          <w:rPr>
            <w:rStyle w:val="Hyperlink"/>
            <w:noProof/>
          </w:rPr>
          <w:t>8</w:t>
        </w:r>
        <w:r w:rsidR="008B4C7D">
          <w:rPr>
            <w:rFonts w:asciiTheme="minorHAnsi" w:eastAsiaTheme="minorEastAsia" w:hAnsiTheme="minorHAnsi" w:cstheme="minorBidi"/>
            <w:noProof/>
            <w:szCs w:val="22"/>
            <w:lang w:eastAsia="en-CA"/>
          </w:rPr>
          <w:tab/>
        </w:r>
        <w:r w:rsidR="008B4C7D" w:rsidRPr="007E2E70">
          <w:rPr>
            <w:rStyle w:val="Hyperlink"/>
            <w:noProof/>
          </w:rPr>
          <w:t>Eligible Activities</w:t>
        </w:r>
        <w:r w:rsidR="008B4C7D">
          <w:rPr>
            <w:noProof/>
            <w:webHidden/>
          </w:rPr>
          <w:tab/>
        </w:r>
        <w:r w:rsidR="008B4C7D">
          <w:rPr>
            <w:noProof/>
            <w:webHidden/>
          </w:rPr>
          <w:fldChar w:fldCharType="begin"/>
        </w:r>
        <w:r w:rsidR="008B4C7D">
          <w:rPr>
            <w:noProof/>
            <w:webHidden/>
          </w:rPr>
          <w:instrText xml:space="preserve"> PAGEREF _Toc1455748 \h </w:instrText>
        </w:r>
        <w:r w:rsidR="008B4C7D">
          <w:rPr>
            <w:noProof/>
            <w:webHidden/>
          </w:rPr>
        </w:r>
        <w:r w:rsidR="008B4C7D">
          <w:rPr>
            <w:noProof/>
            <w:webHidden/>
          </w:rPr>
          <w:fldChar w:fldCharType="separate"/>
        </w:r>
        <w:r w:rsidR="00B52A40">
          <w:rPr>
            <w:noProof/>
            <w:webHidden/>
          </w:rPr>
          <w:t>5</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49" w:history="1">
        <w:r w:rsidR="008B4C7D" w:rsidRPr="007E2E70">
          <w:rPr>
            <w:rStyle w:val="Hyperlink"/>
            <w:noProof/>
          </w:rPr>
          <w:t>9</w:t>
        </w:r>
        <w:r w:rsidR="008B4C7D">
          <w:rPr>
            <w:rFonts w:asciiTheme="minorHAnsi" w:eastAsiaTheme="minorEastAsia" w:hAnsiTheme="minorHAnsi" w:cstheme="minorBidi"/>
            <w:noProof/>
            <w:szCs w:val="22"/>
            <w:lang w:eastAsia="en-CA"/>
          </w:rPr>
          <w:tab/>
        </w:r>
        <w:r w:rsidR="008B4C7D" w:rsidRPr="007E2E70">
          <w:rPr>
            <w:rStyle w:val="Hyperlink"/>
            <w:noProof/>
          </w:rPr>
          <w:t>Funding</w:t>
        </w:r>
        <w:r w:rsidR="008B4C7D">
          <w:rPr>
            <w:noProof/>
            <w:webHidden/>
          </w:rPr>
          <w:tab/>
        </w:r>
        <w:r w:rsidR="008B4C7D">
          <w:rPr>
            <w:noProof/>
            <w:webHidden/>
          </w:rPr>
          <w:fldChar w:fldCharType="begin"/>
        </w:r>
        <w:r w:rsidR="008B4C7D">
          <w:rPr>
            <w:noProof/>
            <w:webHidden/>
          </w:rPr>
          <w:instrText xml:space="preserve"> PAGEREF _Toc1455749 \h </w:instrText>
        </w:r>
        <w:r w:rsidR="008B4C7D">
          <w:rPr>
            <w:noProof/>
            <w:webHidden/>
          </w:rPr>
        </w:r>
        <w:r w:rsidR="008B4C7D">
          <w:rPr>
            <w:noProof/>
            <w:webHidden/>
          </w:rPr>
          <w:fldChar w:fldCharType="separate"/>
        </w:r>
        <w:r w:rsidR="00B52A40">
          <w:rPr>
            <w:noProof/>
            <w:webHidden/>
          </w:rPr>
          <w:t>5</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50" w:history="1">
        <w:r w:rsidR="008B4C7D" w:rsidRPr="007E2E70">
          <w:rPr>
            <w:rStyle w:val="Hyperlink"/>
            <w:noProof/>
          </w:rPr>
          <w:t>9.1</w:t>
        </w:r>
        <w:r w:rsidR="008B4C7D">
          <w:rPr>
            <w:rFonts w:asciiTheme="minorHAnsi" w:eastAsiaTheme="minorEastAsia" w:hAnsiTheme="minorHAnsi" w:cstheme="minorBidi"/>
            <w:noProof/>
            <w:szCs w:val="22"/>
            <w:lang w:eastAsia="en-CA"/>
          </w:rPr>
          <w:tab/>
        </w:r>
        <w:r w:rsidR="008B4C7D" w:rsidRPr="007E2E70">
          <w:rPr>
            <w:rStyle w:val="Hyperlink"/>
            <w:noProof/>
          </w:rPr>
          <w:t>Timeframe for Funding</w:t>
        </w:r>
        <w:r w:rsidR="008B4C7D">
          <w:rPr>
            <w:noProof/>
            <w:webHidden/>
          </w:rPr>
          <w:tab/>
        </w:r>
        <w:r w:rsidR="008B4C7D">
          <w:rPr>
            <w:noProof/>
            <w:webHidden/>
          </w:rPr>
          <w:fldChar w:fldCharType="begin"/>
        </w:r>
        <w:r w:rsidR="008B4C7D">
          <w:rPr>
            <w:noProof/>
            <w:webHidden/>
          </w:rPr>
          <w:instrText xml:space="preserve"> PAGEREF _Toc1455750 \h </w:instrText>
        </w:r>
        <w:r w:rsidR="008B4C7D">
          <w:rPr>
            <w:noProof/>
            <w:webHidden/>
          </w:rPr>
        </w:r>
        <w:r w:rsidR="008B4C7D">
          <w:rPr>
            <w:noProof/>
            <w:webHidden/>
          </w:rPr>
          <w:fldChar w:fldCharType="separate"/>
        </w:r>
        <w:r w:rsidR="00B52A40">
          <w:rPr>
            <w:noProof/>
            <w:webHidden/>
          </w:rPr>
          <w:t>5</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51" w:history="1">
        <w:r w:rsidR="008B4C7D" w:rsidRPr="007E2E70">
          <w:rPr>
            <w:rStyle w:val="Hyperlink"/>
            <w:noProof/>
          </w:rPr>
          <w:t>9.2</w:t>
        </w:r>
        <w:r w:rsidR="008B4C7D">
          <w:rPr>
            <w:rFonts w:asciiTheme="minorHAnsi" w:eastAsiaTheme="minorEastAsia" w:hAnsiTheme="minorHAnsi" w:cstheme="minorBidi"/>
            <w:noProof/>
            <w:szCs w:val="22"/>
            <w:lang w:eastAsia="en-CA"/>
          </w:rPr>
          <w:tab/>
        </w:r>
        <w:r w:rsidR="008B4C7D" w:rsidRPr="007E2E70">
          <w:rPr>
            <w:rStyle w:val="Hyperlink"/>
            <w:noProof/>
          </w:rPr>
          <w:t>Funding Limits</w:t>
        </w:r>
        <w:r w:rsidR="008B4C7D">
          <w:rPr>
            <w:noProof/>
            <w:webHidden/>
          </w:rPr>
          <w:tab/>
        </w:r>
        <w:r w:rsidR="008B4C7D">
          <w:rPr>
            <w:noProof/>
            <w:webHidden/>
          </w:rPr>
          <w:fldChar w:fldCharType="begin"/>
        </w:r>
        <w:r w:rsidR="008B4C7D">
          <w:rPr>
            <w:noProof/>
            <w:webHidden/>
          </w:rPr>
          <w:instrText xml:space="preserve"> PAGEREF _Toc1455751 \h </w:instrText>
        </w:r>
        <w:r w:rsidR="008B4C7D">
          <w:rPr>
            <w:noProof/>
            <w:webHidden/>
          </w:rPr>
        </w:r>
        <w:r w:rsidR="008B4C7D">
          <w:rPr>
            <w:noProof/>
            <w:webHidden/>
          </w:rPr>
          <w:fldChar w:fldCharType="separate"/>
        </w:r>
        <w:r w:rsidR="00B52A40">
          <w:rPr>
            <w:noProof/>
            <w:webHidden/>
          </w:rPr>
          <w:t>5</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52" w:history="1">
        <w:r w:rsidR="008B4C7D" w:rsidRPr="007E2E70">
          <w:rPr>
            <w:rStyle w:val="Hyperlink"/>
            <w:noProof/>
          </w:rPr>
          <w:t>9.3</w:t>
        </w:r>
        <w:r w:rsidR="008B4C7D">
          <w:rPr>
            <w:rFonts w:asciiTheme="minorHAnsi" w:eastAsiaTheme="minorEastAsia" w:hAnsiTheme="minorHAnsi" w:cstheme="minorBidi"/>
            <w:noProof/>
            <w:szCs w:val="22"/>
            <w:lang w:eastAsia="en-CA"/>
          </w:rPr>
          <w:tab/>
        </w:r>
        <w:r w:rsidR="008B4C7D" w:rsidRPr="007E2E70">
          <w:rPr>
            <w:rStyle w:val="Hyperlink"/>
            <w:noProof/>
          </w:rPr>
          <w:t>Stacking Limit</w:t>
        </w:r>
        <w:r w:rsidR="008B4C7D">
          <w:rPr>
            <w:noProof/>
            <w:webHidden/>
          </w:rPr>
          <w:tab/>
        </w:r>
        <w:r w:rsidR="008B4C7D">
          <w:rPr>
            <w:noProof/>
            <w:webHidden/>
          </w:rPr>
          <w:fldChar w:fldCharType="begin"/>
        </w:r>
        <w:r w:rsidR="008B4C7D">
          <w:rPr>
            <w:noProof/>
            <w:webHidden/>
          </w:rPr>
          <w:instrText xml:space="preserve"> PAGEREF _Toc1455752 \h </w:instrText>
        </w:r>
        <w:r w:rsidR="008B4C7D">
          <w:rPr>
            <w:noProof/>
            <w:webHidden/>
          </w:rPr>
        </w:r>
        <w:r w:rsidR="008B4C7D">
          <w:rPr>
            <w:noProof/>
            <w:webHidden/>
          </w:rPr>
          <w:fldChar w:fldCharType="separate"/>
        </w:r>
        <w:r w:rsidR="00B52A40">
          <w:rPr>
            <w:noProof/>
            <w:webHidden/>
          </w:rPr>
          <w:t>5</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53" w:history="1">
        <w:r w:rsidR="008B4C7D" w:rsidRPr="007E2E70">
          <w:rPr>
            <w:rStyle w:val="Hyperlink"/>
            <w:noProof/>
          </w:rPr>
          <w:t>9.4</w:t>
        </w:r>
        <w:r w:rsidR="008B4C7D">
          <w:rPr>
            <w:rFonts w:asciiTheme="minorHAnsi" w:eastAsiaTheme="minorEastAsia" w:hAnsiTheme="minorHAnsi" w:cstheme="minorBidi"/>
            <w:noProof/>
            <w:szCs w:val="22"/>
            <w:lang w:eastAsia="en-CA"/>
          </w:rPr>
          <w:tab/>
        </w:r>
        <w:r w:rsidR="008B4C7D" w:rsidRPr="007E2E70">
          <w:rPr>
            <w:rStyle w:val="Hyperlink"/>
            <w:noProof/>
          </w:rPr>
          <w:t>Audits</w:t>
        </w:r>
        <w:r w:rsidR="008B4C7D">
          <w:rPr>
            <w:noProof/>
            <w:webHidden/>
          </w:rPr>
          <w:tab/>
        </w:r>
        <w:r w:rsidR="008B4C7D">
          <w:rPr>
            <w:noProof/>
            <w:webHidden/>
          </w:rPr>
          <w:fldChar w:fldCharType="begin"/>
        </w:r>
        <w:r w:rsidR="008B4C7D">
          <w:rPr>
            <w:noProof/>
            <w:webHidden/>
          </w:rPr>
          <w:instrText xml:space="preserve"> PAGEREF _Toc1455753 \h </w:instrText>
        </w:r>
        <w:r w:rsidR="008B4C7D">
          <w:rPr>
            <w:noProof/>
            <w:webHidden/>
          </w:rPr>
        </w:r>
        <w:r w:rsidR="008B4C7D">
          <w:rPr>
            <w:noProof/>
            <w:webHidden/>
          </w:rPr>
          <w:fldChar w:fldCharType="separate"/>
        </w:r>
        <w:r w:rsidR="00B52A40">
          <w:rPr>
            <w:noProof/>
            <w:webHidden/>
          </w:rPr>
          <w:t>6</w:t>
        </w:r>
        <w:r w:rsidR="008B4C7D">
          <w:rPr>
            <w:noProof/>
            <w:webHidden/>
          </w:rPr>
          <w:fldChar w:fldCharType="end"/>
        </w:r>
      </w:hyperlink>
    </w:p>
    <w:p w:rsidR="008B4C7D" w:rsidRDefault="00BE689F">
      <w:pPr>
        <w:pStyle w:val="TOC2"/>
        <w:tabs>
          <w:tab w:val="left" w:pos="880"/>
          <w:tab w:val="right" w:leader="dot" w:pos="9360"/>
        </w:tabs>
        <w:rPr>
          <w:rFonts w:asciiTheme="minorHAnsi" w:eastAsiaTheme="minorEastAsia" w:hAnsiTheme="minorHAnsi" w:cstheme="minorBidi"/>
          <w:noProof/>
          <w:szCs w:val="22"/>
          <w:lang w:eastAsia="en-CA"/>
        </w:rPr>
      </w:pPr>
      <w:hyperlink w:anchor="_Toc1455754" w:history="1">
        <w:r w:rsidR="008B4C7D" w:rsidRPr="007E2E70">
          <w:rPr>
            <w:rStyle w:val="Hyperlink"/>
            <w:noProof/>
          </w:rPr>
          <w:t>9.5</w:t>
        </w:r>
        <w:r w:rsidR="008B4C7D">
          <w:rPr>
            <w:rFonts w:asciiTheme="minorHAnsi" w:eastAsiaTheme="minorEastAsia" w:hAnsiTheme="minorHAnsi" w:cstheme="minorBidi"/>
            <w:noProof/>
            <w:szCs w:val="22"/>
            <w:lang w:eastAsia="en-CA"/>
          </w:rPr>
          <w:tab/>
        </w:r>
        <w:r w:rsidR="008B4C7D" w:rsidRPr="007E2E70">
          <w:rPr>
            <w:rStyle w:val="Hyperlink"/>
            <w:noProof/>
          </w:rPr>
          <w:t>Eligible Expenditures and Non-permissible Costs</w:t>
        </w:r>
        <w:r w:rsidR="008B4C7D">
          <w:rPr>
            <w:noProof/>
            <w:webHidden/>
          </w:rPr>
          <w:tab/>
        </w:r>
        <w:r w:rsidR="008B4C7D">
          <w:rPr>
            <w:noProof/>
            <w:webHidden/>
          </w:rPr>
          <w:fldChar w:fldCharType="begin"/>
        </w:r>
        <w:r w:rsidR="008B4C7D">
          <w:rPr>
            <w:noProof/>
            <w:webHidden/>
          </w:rPr>
          <w:instrText xml:space="preserve"> PAGEREF _Toc1455754 \h </w:instrText>
        </w:r>
        <w:r w:rsidR="008B4C7D">
          <w:rPr>
            <w:noProof/>
            <w:webHidden/>
          </w:rPr>
        </w:r>
        <w:r w:rsidR="008B4C7D">
          <w:rPr>
            <w:noProof/>
            <w:webHidden/>
          </w:rPr>
          <w:fldChar w:fldCharType="separate"/>
        </w:r>
        <w:r w:rsidR="00B52A40">
          <w:rPr>
            <w:noProof/>
            <w:webHidden/>
          </w:rPr>
          <w:t>6</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55" w:history="1">
        <w:r w:rsidR="008B4C7D" w:rsidRPr="007E2E70">
          <w:rPr>
            <w:rStyle w:val="Hyperlink"/>
            <w:noProof/>
          </w:rPr>
          <w:t>10</w:t>
        </w:r>
        <w:r w:rsidR="008B4C7D">
          <w:rPr>
            <w:rFonts w:asciiTheme="minorHAnsi" w:eastAsiaTheme="minorEastAsia" w:hAnsiTheme="minorHAnsi" w:cstheme="minorBidi"/>
            <w:noProof/>
            <w:szCs w:val="22"/>
            <w:lang w:eastAsia="en-CA"/>
          </w:rPr>
          <w:tab/>
        </w:r>
        <w:r w:rsidR="008B4C7D" w:rsidRPr="007E2E70">
          <w:rPr>
            <w:rStyle w:val="Hyperlink"/>
            <w:noProof/>
          </w:rPr>
          <w:t>Reporting Requirements</w:t>
        </w:r>
        <w:r w:rsidR="008B4C7D">
          <w:rPr>
            <w:noProof/>
            <w:webHidden/>
          </w:rPr>
          <w:tab/>
        </w:r>
        <w:r w:rsidR="008B4C7D">
          <w:rPr>
            <w:noProof/>
            <w:webHidden/>
          </w:rPr>
          <w:fldChar w:fldCharType="begin"/>
        </w:r>
        <w:r w:rsidR="008B4C7D">
          <w:rPr>
            <w:noProof/>
            <w:webHidden/>
          </w:rPr>
          <w:instrText xml:space="preserve"> PAGEREF _Toc1455755 \h </w:instrText>
        </w:r>
        <w:r w:rsidR="008B4C7D">
          <w:rPr>
            <w:noProof/>
            <w:webHidden/>
          </w:rPr>
        </w:r>
        <w:r w:rsidR="008B4C7D">
          <w:rPr>
            <w:noProof/>
            <w:webHidden/>
          </w:rPr>
          <w:fldChar w:fldCharType="separate"/>
        </w:r>
        <w:r w:rsidR="00B52A40">
          <w:rPr>
            <w:noProof/>
            <w:webHidden/>
          </w:rPr>
          <w:t>7</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56" w:history="1">
        <w:r w:rsidR="008B4C7D" w:rsidRPr="007E2E70">
          <w:rPr>
            <w:rStyle w:val="Hyperlink"/>
            <w:noProof/>
          </w:rPr>
          <w:t>11</w:t>
        </w:r>
        <w:r w:rsidR="008B4C7D">
          <w:rPr>
            <w:rFonts w:asciiTheme="minorHAnsi" w:eastAsiaTheme="minorEastAsia" w:hAnsiTheme="minorHAnsi" w:cstheme="minorBidi"/>
            <w:noProof/>
            <w:szCs w:val="22"/>
            <w:lang w:eastAsia="en-CA"/>
          </w:rPr>
          <w:tab/>
        </w:r>
        <w:r w:rsidR="008B4C7D" w:rsidRPr="007E2E70">
          <w:rPr>
            <w:rStyle w:val="Hyperlink"/>
            <w:noProof/>
          </w:rPr>
          <w:t>Basis and Timing of Payment</w:t>
        </w:r>
        <w:r w:rsidR="008B4C7D">
          <w:rPr>
            <w:noProof/>
            <w:webHidden/>
          </w:rPr>
          <w:tab/>
        </w:r>
        <w:r w:rsidR="008B4C7D">
          <w:rPr>
            <w:noProof/>
            <w:webHidden/>
          </w:rPr>
          <w:fldChar w:fldCharType="begin"/>
        </w:r>
        <w:r w:rsidR="008B4C7D">
          <w:rPr>
            <w:noProof/>
            <w:webHidden/>
          </w:rPr>
          <w:instrText xml:space="preserve"> PAGEREF _Toc1455756 \h </w:instrText>
        </w:r>
        <w:r w:rsidR="008B4C7D">
          <w:rPr>
            <w:noProof/>
            <w:webHidden/>
          </w:rPr>
        </w:r>
        <w:r w:rsidR="008B4C7D">
          <w:rPr>
            <w:noProof/>
            <w:webHidden/>
          </w:rPr>
          <w:fldChar w:fldCharType="separate"/>
        </w:r>
        <w:r w:rsidR="00B52A40">
          <w:rPr>
            <w:noProof/>
            <w:webHidden/>
          </w:rPr>
          <w:t>7</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57" w:history="1">
        <w:r w:rsidR="008B4C7D" w:rsidRPr="007E2E70">
          <w:rPr>
            <w:rStyle w:val="Hyperlink"/>
            <w:noProof/>
          </w:rPr>
          <w:t>12</w:t>
        </w:r>
        <w:r w:rsidR="008B4C7D">
          <w:rPr>
            <w:rFonts w:asciiTheme="minorHAnsi" w:eastAsiaTheme="minorEastAsia" w:hAnsiTheme="minorHAnsi" w:cstheme="minorBidi"/>
            <w:noProof/>
            <w:szCs w:val="22"/>
            <w:lang w:eastAsia="en-CA"/>
          </w:rPr>
          <w:tab/>
        </w:r>
        <w:r w:rsidR="008B4C7D" w:rsidRPr="007E2E70">
          <w:rPr>
            <w:rStyle w:val="Hyperlink"/>
            <w:noProof/>
          </w:rPr>
          <w:t>Intellectual Property</w:t>
        </w:r>
        <w:r w:rsidR="008B4C7D">
          <w:rPr>
            <w:noProof/>
            <w:webHidden/>
          </w:rPr>
          <w:tab/>
        </w:r>
        <w:r w:rsidR="008B4C7D">
          <w:rPr>
            <w:noProof/>
            <w:webHidden/>
          </w:rPr>
          <w:fldChar w:fldCharType="begin"/>
        </w:r>
        <w:r w:rsidR="008B4C7D">
          <w:rPr>
            <w:noProof/>
            <w:webHidden/>
          </w:rPr>
          <w:instrText xml:space="preserve"> PAGEREF _Toc1455757 \h </w:instrText>
        </w:r>
        <w:r w:rsidR="008B4C7D">
          <w:rPr>
            <w:noProof/>
            <w:webHidden/>
          </w:rPr>
        </w:r>
        <w:r w:rsidR="008B4C7D">
          <w:rPr>
            <w:noProof/>
            <w:webHidden/>
          </w:rPr>
          <w:fldChar w:fldCharType="separate"/>
        </w:r>
        <w:r w:rsidR="00B52A40">
          <w:rPr>
            <w:noProof/>
            <w:webHidden/>
          </w:rPr>
          <w:t>8</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58" w:history="1">
        <w:r w:rsidR="008B4C7D" w:rsidRPr="007E2E70">
          <w:rPr>
            <w:rStyle w:val="Hyperlink"/>
            <w:noProof/>
          </w:rPr>
          <w:t>13</w:t>
        </w:r>
        <w:r w:rsidR="008B4C7D">
          <w:rPr>
            <w:rFonts w:asciiTheme="minorHAnsi" w:eastAsiaTheme="minorEastAsia" w:hAnsiTheme="minorHAnsi" w:cstheme="minorBidi"/>
            <w:noProof/>
            <w:szCs w:val="22"/>
            <w:lang w:eastAsia="en-CA"/>
          </w:rPr>
          <w:tab/>
        </w:r>
        <w:r w:rsidR="008B4C7D" w:rsidRPr="007E2E70">
          <w:rPr>
            <w:rStyle w:val="Hyperlink"/>
            <w:noProof/>
          </w:rPr>
          <w:t>Other Conditions</w:t>
        </w:r>
        <w:r w:rsidR="008B4C7D">
          <w:rPr>
            <w:noProof/>
            <w:webHidden/>
          </w:rPr>
          <w:tab/>
        </w:r>
        <w:r w:rsidR="008B4C7D">
          <w:rPr>
            <w:noProof/>
            <w:webHidden/>
          </w:rPr>
          <w:fldChar w:fldCharType="begin"/>
        </w:r>
        <w:r w:rsidR="008B4C7D">
          <w:rPr>
            <w:noProof/>
            <w:webHidden/>
          </w:rPr>
          <w:instrText xml:space="preserve"> PAGEREF _Toc1455758 \h </w:instrText>
        </w:r>
        <w:r w:rsidR="008B4C7D">
          <w:rPr>
            <w:noProof/>
            <w:webHidden/>
          </w:rPr>
        </w:r>
        <w:r w:rsidR="008B4C7D">
          <w:rPr>
            <w:noProof/>
            <w:webHidden/>
          </w:rPr>
          <w:fldChar w:fldCharType="separate"/>
        </w:r>
        <w:r w:rsidR="00B52A40">
          <w:rPr>
            <w:noProof/>
            <w:webHidden/>
          </w:rPr>
          <w:t>8</w:t>
        </w:r>
        <w:r w:rsidR="008B4C7D">
          <w:rPr>
            <w:noProof/>
            <w:webHidden/>
          </w:rPr>
          <w:fldChar w:fldCharType="end"/>
        </w:r>
      </w:hyperlink>
    </w:p>
    <w:p w:rsidR="008B4C7D" w:rsidRDefault="00BE689F">
      <w:pPr>
        <w:pStyle w:val="TOC1"/>
        <w:tabs>
          <w:tab w:val="left" w:pos="480"/>
          <w:tab w:val="right" w:leader="dot" w:pos="9360"/>
        </w:tabs>
        <w:rPr>
          <w:rFonts w:asciiTheme="minorHAnsi" w:eastAsiaTheme="minorEastAsia" w:hAnsiTheme="minorHAnsi" w:cstheme="minorBidi"/>
          <w:noProof/>
          <w:szCs w:val="22"/>
          <w:lang w:eastAsia="en-CA"/>
        </w:rPr>
      </w:pPr>
      <w:hyperlink w:anchor="_Toc1455759" w:history="1">
        <w:r w:rsidR="008B4C7D" w:rsidRPr="007E2E70">
          <w:rPr>
            <w:rStyle w:val="Hyperlink"/>
            <w:noProof/>
          </w:rPr>
          <w:t>14</w:t>
        </w:r>
        <w:r w:rsidR="008B4C7D">
          <w:rPr>
            <w:rFonts w:asciiTheme="minorHAnsi" w:eastAsiaTheme="minorEastAsia" w:hAnsiTheme="minorHAnsi" w:cstheme="minorBidi"/>
            <w:noProof/>
            <w:szCs w:val="22"/>
            <w:lang w:eastAsia="en-CA"/>
          </w:rPr>
          <w:tab/>
        </w:r>
        <w:r w:rsidR="008B4C7D" w:rsidRPr="007E2E70">
          <w:rPr>
            <w:rStyle w:val="Hyperlink"/>
            <w:noProof/>
          </w:rPr>
          <w:t>Confidentiality and Security of Information</w:t>
        </w:r>
        <w:r w:rsidR="008B4C7D">
          <w:rPr>
            <w:noProof/>
            <w:webHidden/>
          </w:rPr>
          <w:tab/>
        </w:r>
        <w:r w:rsidR="008B4C7D">
          <w:rPr>
            <w:noProof/>
            <w:webHidden/>
          </w:rPr>
          <w:fldChar w:fldCharType="begin"/>
        </w:r>
        <w:r w:rsidR="008B4C7D">
          <w:rPr>
            <w:noProof/>
            <w:webHidden/>
          </w:rPr>
          <w:instrText xml:space="preserve"> PAGEREF _Toc1455759 \h </w:instrText>
        </w:r>
        <w:r w:rsidR="008B4C7D">
          <w:rPr>
            <w:noProof/>
            <w:webHidden/>
          </w:rPr>
        </w:r>
        <w:r w:rsidR="008B4C7D">
          <w:rPr>
            <w:noProof/>
            <w:webHidden/>
          </w:rPr>
          <w:fldChar w:fldCharType="separate"/>
        </w:r>
        <w:r w:rsidR="00B52A40">
          <w:rPr>
            <w:noProof/>
            <w:webHidden/>
          </w:rPr>
          <w:t>9</w:t>
        </w:r>
        <w:r w:rsidR="008B4C7D">
          <w:rPr>
            <w:noProof/>
            <w:webHidden/>
          </w:rPr>
          <w:fldChar w:fldCharType="end"/>
        </w:r>
      </w:hyperlink>
    </w:p>
    <w:p w:rsidR="00721589" w:rsidRDefault="003909B1" w:rsidP="00721589">
      <w:pPr>
        <w:sectPr w:rsidR="00721589" w:rsidSect="00721589">
          <w:footerReference w:type="even" r:id="rId12"/>
          <w:footerReference w:type="default" r:id="rId13"/>
          <w:pgSz w:w="12240" w:h="15840" w:code="1"/>
          <w:pgMar w:top="1440" w:right="1440" w:bottom="1440" w:left="1430" w:header="1440" w:footer="1440" w:gutter="0"/>
          <w:pgNumType w:fmt="lowerRoman" w:start="1"/>
          <w:cols w:space="720"/>
          <w:docGrid w:linePitch="299"/>
        </w:sectPr>
      </w:pPr>
      <w:r>
        <w:fldChar w:fldCharType="end"/>
      </w:r>
      <w:bookmarkStart w:id="3" w:name="_Toc295427188"/>
    </w:p>
    <w:p w:rsidR="0044069E" w:rsidRPr="009F349D" w:rsidRDefault="0044069E" w:rsidP="00721589">
      <w:pPr>
        <w:pStyle w:val="Heading1"/>
      </w:pPr>
      <w:bookmarkStart w:id="4" w:name="_Toc1455736"/>
      <w:r w:rsidRPr="009F349D">
        <w:lastRenderedPageBreak/>
        <w:t>Disclaimer</w:t>
      </w:r>
      <w:bookmarkEnd w:id="4"/>
    </w:p>
    <w:p w:rsidR="00EE39AF" w:rsidRPr="009F349D" w:rsidRDefault="00EE39AF" w:rsidP="00EE39AF">
      <w:pPr>
        <w:rPr>
          <w:rFonts w:cs="Arial"/>
        </w:rPr>
      </w:pPr>
    </w:p>
    <w:p w:rsidR="009F349D" w:rsidRPr="00B45934" w:rsidRDefault="0044069E" w:rsidP="0044069E">
      <w:pPr>
        <w:rPr>
          <w:rFonts w:cs="Arial"/>
          <w:b/>
        </w:rPr>
      </w:pPr>
      <w:r w:rsidRPr="00B45934">
        <w:rPr>
          <w:rFonts w:cs="Arial"/>
          <w:b/>
        </w:rPr>
        <w:t xml:space="preserve">Natural Resources Canada (NRCan) reserves the right to alter or cancel any call for proposal, funding amounts and/or deadlines associated with any program component, or to cancel any application process at its sole discretion. Any changes will be communicated to registered applicants via </w:t>
      </w:r>
      <w:r w:rsidR="00B45934" w:rsidRPr="00B45934">
        <w:rPr>
          <w:rFonts w:cs="Arial"/>
          <w:b/>
        </w:rPr>
        <w:t>email.</w:t>
      </w:r>
      <w:r w:rsidR="009F349D" w:rsidRPr="00B45934">
        <w:rPr>
          <w:rFonts w:cs="Arial"/>
          <w:b/>
        </w:rPr>
        <w:t xml:space="preserve"> </w:t>
      </w:r>
    </w:p>
    <w:p w:rsidR="0044069E" w:rsidRPr="009F349D" w:rsidRDefault="0044069E" w:rsidP="0044069E">
      <w:pPr>
        <w:rPr>
          <w:rFonts w:cs="Arial"/>
        </w:rPr>
      </w:pPr>
    </w:p>
    <w:p w:rsidR="0044069E" w:rsidRPr="00B45934" w:rsidRDefault="0044069E" w:rsidP="0044069E">
      <w:pPr>
        <w:rPr>
          <w:rFonts w:cs="Arial"/>
          <w:b/>
        </w:rPr>
      </w:pPr>
      <w:r w:rsidRPr="00B45934">
        <w:rPr>
          <w:rFonts w:cs="Arial"/>
          <w:b/>
        </w:rPr>
        <w:t xml:space="preserve">Any costs incurred for </w:t>
      </w:r>
      <w:r w:rsidR="009F349D" w:rsidRPr="00B45934">
        <w:rPr>
          <w:rFonts w:cs="Arial"/>
          <w:b/>
        </w:rPr>
        <w:t>Project Pr</w:t>
      </w:r>
      <w:r w:rsidRPr="00B45934">
        <w:rPr>
          <w:rFonts w:cs="Arial"/>
          <w:b/>
        </w:rPr>
        <w:t>oposal are at the project applic</w:t>
      </w:r>
      <w:r w:rsidR="00133D3A" w:rsidRPr="00B45934">
        <w:rPr>
          <w:rFonts w:cs="Arial"/>
          <w:b/>
        </w:rPr>
        <w:t xml:space="preserve">ant’s own risk. </w:t>
      </w:r>
      <w:r w:rsidR="00064BF1" w:rsidRPr="00B45934">
        <w:rPr>
          <w:rFonts w:cs="Arial"/>
          <w:b/>
        </w:rPr>
        <w:t>In all cases, a</w:t>
      </w:r>
      <w:r w:rsidRPr="00B45934">
        <w:rPr>
          <w:rFonts w:cs="Arial"/>
          <w:b/>
        </w:rPr>
        <w:t xml:space="preserve">ny funding under any submission, review and assessment process will be contingent upon the execution of a contribution agreement.  </w:t>
      </w:r>
    </w:p>
    <w:p w:rsidR="0044069E" w:rsidRPr="009F349D" w:rsidRDefault="0044069E" w:rsidP="0044069E">
      <w:pPr>
        <w:rPr>
          <w:rFonts w:cs="Arial"/>
        </w:rPr>
      </w:pPr>
    </w:p>
    <w:p w:rsidR="0044069E" w:rsidRPr="009F349D" w:rsidRDefault="0044069E" w:rsidP="0044069E">
      <w:pPr>
        <w:rPr>
          <w:rFonts w:cs="Arial"/>
        </w:rPr>
      </w:pPr>
      <w:r w:rsidRPr="009F349D">
        <w:rPr>
          <w:rFonts w:cs="Arial"/>
          <w:b/>
        </w:rPr>
        <w:t>Until a written contribution agreement is signed by both parties, no commitment or obligation exists on the part of NRCan to make a financial contribution to any project, including any expenditure incurred or paid prior to the signing of such contribution agreement.</w:t>
      </w:r>
      <w:r w:rsidRPr="009F349D">
        <w:rPr>
          <w:rFonts w:cs="Arial"/>
        </w:rPr>
        <w:t xml:space="preserve">  </w:t>
      </w:r>
    </w:p>
    <w:p w:rsidR="00BD7AB6" w:rsidRPr="009F349D" w:rsidRDefault="00BD7AB6" w:rsidP="00BD7AB6">
      <w:pPr>
        <w:pStyle w:val="Heading1"/>
      </w:pPr>
      <w:bookmarkStart w:id="5" w:name="_Toc1455737"/>
      <w:r w:rsidRPr="009F349D">
        <w:t>Definitions</w:t>
      </w:r>
      <w:bookmarkEnd w:id="5"/>
    </w:p>
    <w:p w:rsidR="00EE39AF" w:rsidRPr="009F349D" w:rsidRDefault="00EE39AF" w:rsidP="00EE39AF">
      <w:pPr>
        <w:rPr>
          <w:rFonts w:cs="Arial"/>
        </w:rPr>
      </w:pPr>
    </w:p>
    <w:p w:rsidR="00BD7AB6" w:rsidRPr="009F349D" w:rsidRDefault="00BD7AB6" w:rsidP="00BD7AB6">
      <w:pPr>
        <w:rPr>
          <w:rFonts w:cs="Arial"/>
        </w:rPr>
      </w:pPr>
      <w:r w:rsidRPr="009F349D">
        <w:rPr>
          <w:rFonts w:cs="Arial"/>
          <w:b/>
        </w:rPr>
        <w:t>“Contribution”</w:t>
      </w:r>
      <w:r w:rsidRPr="009F349D">
        <w:rPr>
          <w:rFonts w:cs="Arial"/>
        </w:rPr>
        <w:t xml:space="preserve"> means funding provided by </w:t>
      </w:r>
      <w:r w:rsidR="000173A6" w:rsidRPr="009F349D">
        <w:rPr>
          <w:rFonts w:cs="Arial"/>
        </w:rPr>
        <w:t xml:space="preserve">the Minister </w:t>
      </w:r>
      <w:r w:rsidRPr="009F349D">
        <w:rPr>
          <w:rFonts w:cs="Arial"/>
        </w:rPr>
        <w:t xml:space="preserve">under </w:t>
      </w:r>
      <w:r w:rsidR="000173A6" w:rsidRPr="009F349D">
        <w:rPr>
          <w:rFonts w:cs="Arial"/>
        </w:rPr>
        <w:t>the contribution agreement.</w:t>
      </w:r>
    </w:p>
    <w:p w:rsidR="00BD7AB6" w:rsidRPr="009F349D" w:rsidRDefault="00BD7AB6" w:rsidP="00BD7AB6">
      <w:pPr>
        <w:rPr>
          <w:rFonts w:cs="Arial"/>
          <w:b/>
        </w:rPr>
      </w:pPr>
    </w:p>
    <w:p w:rsidR="00BD7AB6" w:rsidRPr="009F349D" w:rsidRDefault="00BD7AB6" w:rsidP="00BD7AB6">
      <w:pPr>
        <w:rPr>
          <w:rFonts w:cs="Arial"/>
        </w:rPr>
      </w:pPr>
      <w:r w:rsidRPr="009F349D">
        <w:rPr>
          <w:rFonts w:cs="Arial"/>
          <w:b/>
        </w:rPr>
        <w:t xml:space="preserve">“Eligible Expenditure Period” </w:t>
      </w:r>
      <w:r w:rsidRPr="009F349D">
        <w:rPr>
          <w:rFonts w:cs="Arial"/>
        </w:rPr>
        <w:t xml:space="preserve">means the period starting </w:t>
      </w:r>
      <w:r w:rsidR="000173A6" w:rsidRPr="009F349D">
        <w:rPr>
          <w:rFonts w:cs="Arial"/>
        </w:rPr>
        <w:t xml:space="preserve">when the contribution agreement is signed and ending on the earlier of the Completion Date and the </w:t>
      </w:r>
      <w:r w:rsidR="00EC517D">
        <w:rPr>
          <w:rFonts w:cs="Arial"/>
        </w:rPr>
        <w:t xml:space="preserve">project </w:t>
      </w:r>
      <w:r w:rsidRPr="009F349D">
        <w:rPr>
          <w:rFonts w:cs="Arial"/>
        </w:rPr>
        <w:t xml:space="preserve">End date </w:t>
      </w:r>
      <w:r w:rsidR="000173A6" w:rsidRPr="009F349D">
        <w:rPr>
          <w:rFonts w:cs="Arial"/>
        </w:rPr>
        <w:t xml:space="preserve">in accordance with the terms and conditions of the contribution agreement. </w:t>
      </w:r>
    </w:p>
    <w:p w:rsidR="000173A6" w:rsidRPr="009F349D" w:rsidRDefault="000173A6" w:rsidP="00BD7AB6">
      <w:pPr>
        <w:rPr>
          <w:rFonts w:cs="Arial"/>
          <w:b/>
        </w:rPr>
      </w:pPr>
    </w:p>
    <w:p w:rsidR="000173A6" w:rsidRPr="009F349D" w:rsidRDefault="00BD7AB6" w:rsidP="00BD7AB6">
      <w:pPr>
        <w:rPr>
          <w:rFonts w:cs="Arial"/>
        </w:rPr>
      </w:pPr>
      <w:r w:rsidRPr="009F349D">
        <w:rPr>
          <w:rFonts w:cs="Arial"/>
          <w:b/>
        </w:rPr>
        <w:t>“Eligible Expenditures”</w:t>
      </w:r>
      <w:r w:rsidRPr="009F349D">
        <w:rPr>
          <w:rFonts w:cs="Arial"/>
        </w:rPr>
        <w:t xml:space="preserve"> </w:t>
      </w:r>
      <w:r w:rsidR="00EC517D">
        <w:rPr>
          <w:rFonts w:cs="Arial"/>
          <w:lang w:val="en-GB"/>
        </w:rPr>
        <w:t>means any expenditures i</w:t>
      </w:r>
      <w:r w:rsidR="000173A6" w:rsidRPr="009F349D">
        <w:rPr>
          <w:rFonts w:cs="Arial"/>
          <w:lang w:val="en-GB"/>
        </w:rPr>
        <w:t>ncurred by the propon</w:t>
      </w:r>
      <w:r w:rsidR="005D3FFD">
        <w:rPr>
          <w:rFonts w:cs="Arial"/>
          <w:lang w:val="en-GB"/>
        </w:rPr>
        <w:t>ent, as set out in Section 9.5</w:t>
      </w:r>
      <w:r w:rsidR="000173A6" w:rsidRPr="009F349D">
        <w:rPr>
          <w:rFonts w:cs="Arial"/>
          <w:lang w:val="en-GB"/>
        </w:rPr>
        <w:t>, within the Eligible Expenditure Period in accordance with the terms and conditions of the contribution agreement.</w:t>
      </w:r>
    </w:p>
    <w:p w:rsidR="00BD7AB6" w:rsidRPr="009F349D" w:rsidRDefault="00BD7AB6" w:rsidP="00BD7AB6">
      <w:pPr>
        <w:rPr>
          <w:rFonts w:cs="Arial"/>
        </w:rPr>
      </w:pPr>
    </w:p>
    <w:p w:rsidR="000173A6" w:rsidRDefault="00BD7AB6" w:rsidP="007C22A2">
      <w:pPr>
        <w:rPr>
          <w:rFonts w:cs="Arial"/>
          <w:lang w:val="en-GB"/>
        </w:rPr>
      </w:pPr>
      <w:r w:rsidRPr="009F349D">
        <w:rPr>
          <w:rFonts w:cs="Arial"/>
          <w:b/>
          <w:lang w:val="en-GB"/>
        </w:rPr>
        <w:t>"Project"</w:t>
      </w:r>
      <w:r w:rsidRPr="009F349D">
        <w:rPr>
          <w:rFonts w:cs="Arial"/>
          <w:lang w:val="en-GB"/>
        </w:rPr>
        <w:t xml:space="preserve"> means the </w:t>
      </w:r>
      <w:r w:rsidR="000173A6" w:rsidRPr="009F349D">
        <w:rPr>
          <w:rFonts w:cs="Arial"/>
          <w:lang w:val="en-GB"/>
        </w:rPr>
        <w:t>project described and sub</w:t>
      </w:r>
      <w:r w:rsidR="00343B75">
        <w:rPr>
          <w:rFonts w:cs="Arial"/>
          <w:lang w:val="en-GB"/>
        </w:rPr>
        <w:t>mitted by the proponent in the Project P</w:t>
      </w:r>
      <w:r w:rsidR="000173A6" w:rsidRPr="009F349D">
        <w:rPr>
          <w:rFonts w:cs="Arial"/>
          <w:lang w:val="en-GB"/>
        </w:rPr>
        <w:t>roposal.</w:t>
      </w:r>
    </w:p>
    <w:p w:rsidR="00855AD3" w:rsidRDefault="00855AD3" w:rsidP="007C22A2">
      <w:pPr>
        <w:rPr>
          <w:rFonts w:cs="Arial"/>
          <w:lang w:val="en-GB"/>
        </w:rPr>
      </w:pPr>
    </w:p>
    <w:p w:rsidR="00855AD3" w:rsidRPr="00855AD3" w:rsidRDefault="00855AD3" w:rsidP="00855AD3">
      <w:pPr>
        <w:rPr>
          <w:rFonts w:cs="Arial"/>
          <w:szCs w:val="22"/>
          <w:lang w:val="en-GB"/>
        </w:rPr>
      </w:pPr>
      <w:r w:rsidRPr="00855AD3">
        <w:rPr>
          <w:rFonts w:cs="Arial"/>
          <w:b/>
          <w:bCs/>
          <w:color w:val="000000"/>
          <w:szCs w:val="22"/>
        </w:rPr>
        <w:t xml:space="preserve">“Proponent” </w:t>
      </w:r>
      <w:r w:rsidRPr="00855AD3">
        <w:rPr>
          <w:rFonts w:cs="Arial"/>
          <w:color w:val="000000"/>
          <w:szCs w:val="22"/>
        </w:rPr>
        <w:t>refers to a successful applicant that has entered into a contribution agreement with NRCan.</w:t>
      </w:r>
    </w:p>
    <w:p w:rsidR="000173A6" w:rsidRPr="009F349D" w:rsidRDefault="000173A6" w:rsidP="007C22A2">
      <w:pPr>
        <w:rPr>
          <w:rFonts w:cs="Arial"/>
          <w:lang w:val="en-GB"/>
        </w:rPr>
      </w:pPr>
    </w:p>
    <w:p w:rsidR="007C22A2" w:rsidRPr="009F349D" w:rsidRDefault="007C22A2" w:rsidP="007C22A2">
      <w:pPr>
        <w:rPr>
          <w:rFonts w:cs="Arial"/>
          <w:lang w:val="en-GB"/>
        </w:rPr>
      </w:pPr>
      <w:r w:rsidRPr="009F349D">
        <w:rPr>
          <w:rFonts w:cs="Arial"/>
          <w:b/>
          <w:lang w:val="en-GB"/>
        </w:rPr>
        <w:t xml:space="preserve">“Stacking” </w:t>
      </w:r>
      <w:r w:rsidRPr="009F349D">
        <w:rPr>
          <w:rFonts w:cs="Arial"/>
          <w:lang w:val="en-GB"/>
        </w:rPr>
        <w:t>means the maximum limit of total Canadian government funding that is permitted under a contribution agreement for a project. Canadian government funding refers to funding from federal, provincial, territorial, and municipal governments for that activity.</w:t>
      </w:r>
    </w:p>
    <w:p w:rsidR="00BD7AB6" w:rsidRPr="009F349D" w:rsidRDefault="00BD7AB6" w:rsidP="00BD7AB6">
      <w:pPr>
        <w:rPr>
          <w:rFonts w:cs="Arial"/>
        </w:rPr>
      </w:pPr>
    </w:p>
    <w:p w:rsidR="00855AD3" w:rsidRPr="00855AD3" w:rsidRDefault="00BD7AB6" w:rsidP="00BD7AB6">
      <w:pPr>
        <w:rPr>
          <w:rFonts w:cs="Arial"/>
          <w:b/>
        </w:rPr>
      </w:pPr>
      <w:r w:rsidRPr="009F349D">
        <w:rPr>
          <w:rFonts w:cs="Arial"/>
          <w:b/>
        </w:rPr>
        <w:t xml:space="preserve">“Total Project Costs” </w:t>
      </w:r>
      <w:r w:rsidRPr="009F349D">
        <w:rPr>
          <w:rFonts w:cs="Arial"/>
        </w:rPr>
        <w:t xml:space="preserve">means the Contribution and other verifiable contributions either received or contributed by the </w:t>
      </w:r>
      <w:r w:rsidR="009F349D" w:rsidRPr="009F349D">
        <w:rPr>
          <w:rFonts w:cs="Arial"/>
        </w:rPr>
        <w:t xml:space="preserve">proponent </w:t>
      </w:r>
      <w:r w:rsidRPr="009F349D">
        <w:rPr>
          <w:rFonts w:cs="Arial"/>
        </w:rPr>
        <w:t xml:space="preserve">from the </w:t>
      </w:r>
      <w:r w:rsidR="00AA61DB">
        <w:rPr>
          <w:rFonts w:cs="Arial"/>
        </w:rPr>
        <w:t>date when the contribution agreement is signed to the project completion date</w:t>
      </w:r>
      <w:r w:rsidRPr="009F349D">
        <w:rPr>
          <w:rFonts w:cs="Arial"/>
        </w:rPr>
        <w:t xml:space="preserve"> an</w:t>
      </w:r>
      <w:r w:rsidR="00AA61DB">
        <w:rPr>
          <w:rFonts w:cs="Arial"/>
        </w:rPr>
        <w:t>d directly attributable to the p</w:t>
      </w:r>
      <w:r w:rsidRPr="009F349D">
        <w:rPr>
          <w:rFonts w:cs="Arial"/>
        </w:rPr>
        <w:t>roject</w:t>
      </w:r>
      <w:r w:rsidRPr="009F349D">
        <w:rPr>
          <w:rFonts w:cs="Arial"/>
          <w:b/>
        </w:rPr>
        <w:t>.</w:t>
      </w:r>
    </w:p>
    <w:p w:rsidR="009E7EFD" w:rsidRPr="009F349D" w:rsidRDefault="00B86FCB" w:rsidP="009E7EFD">
      <w:pPr>
        <w:pStyle w:val="Heading1"/>
      </w:pPr>
      <w:bookmarkStart w:id="6" w:name="_Toc1455738"/>
      <w:r w:rsidRPr="009F349D">
        <w:t>Program Description and Background</w:t>
      </w:r>
      <w:bookmarkEnd w:id="6"/>
    </w:p>
    <w:p w:rsidR="00EE39AF" w:rsidRPr="009F349D" w:rsidRDefault="00EE39AF" w:rsidP="00EE39AF">
      <w:pPr>
        <w:rPr>
          <w:rFonts w:cs="Arial"/>
        </w:rPr>
      </w:pPr>
    </w:p>
    <w:p w:rsidR="003711AA" w:rsidRPr="003711AA" w:rsidRDefault="003711AA" w:rsidP="003711AA">
      <w:pPr>
        <w:rPr>
          <w:rFonts w:ascii="Helvetica Neue" w:hAnsi="Helvetica Neue" w:cs="Arial"/>
          <w:color w:val="333333"/>
          <w:lang w:val="en"/>
        </w:rPr>
      </w:pPr>
      <w:r w:rsidRPr="003711AA">
        <w:rPr>
          <w:rFonts w:ascii="Helvetica Neue" w:hAnsi="Helvetica Neue" w:cs="Arial"/>
          <w:color w:val="333333"/>
          <w:lang w:val="en"/>
        </w:rPr>
        <w:t xml:space="preserve">Strong cyber security is an essential element of Canadian innovation and prosperity. Individuals, governments, and businesses all want to have confidence in the cyber systems that underpin their daily lives. The Government of Canada (GC) is committed to defending Canada and </w:t>
      </w:r>
      <w:r w:rsidRPr="003711AA">
        <w:rPr>
          <w:rFonts w:ascii="Helvetica Neue" w:hAnsi="Helvetica Neue" w:cs="Arial"/>
          <w:color w:val="333333"/>
          <w:lang w:val="en"/>
        </w:rPr>
        <w:lastRenderedPageBreak/>
        <w:t>Canadians against cyber threats and envisions a future in which all Canadians play an active role in shaping and sustaining Canada’s cyber resilience.</w:t>
      </w:r>
    </w:p>
    <w:p w:rsidR="003711AA" w:rsidRPr="003711AA" w:rsidRDefault="003711AA" w:rsidP="003711AA">
      <w:pPr>
        <w:rPr>
          <w:rFonts w:ascii="Helvetica Neue" w:hAnsi="Helvetica Neue" w:cs="Arial"/>
          <w:color w:val="333333"/>
          <w:lang w:val="en"/>
        </w:rPr>
      </w:pPr>
    </w:p>
    <w:p w:rsidR="003711AA" w:rsidRPr="003711AA" w:rsidRDefault="003711AA" w:rsidP="003711AA">
      <w:pPr>
        <w:rPr>
          <w:rFonts w:cs="Arial"/>
        </w:rPr>
      </w:pPr>
      <w:r w:rsidRPr="003711AA">
        <w:rPr>
          <w:rFonts w:cs="Arial"/>
        </w:rPr>
        <w:t xml:space="preserve">As illustrated in Budget 2018, the GC has made a significant push to prioritize cyber security. With investments of $507.7 million over five years, and $108.8 million per year ongoing to fund Canada’s new </w:t>
      </w:r>
      <w:r w:rsidRPr="003711AA">
        <w:rPr>
          <w:rFonts w:cs="Arial"/>
          <w:b/>
        </w:rPr>
        <w:t>National Cyber Security Strategy</w:t>
      </w:r>
      <w:r w:rsidRPr="003711AA">
        <w:rPr>
          <w:rFonts w:cs="Arial"/>
        </w:rPr>
        <w:t xml:space="preserve">, the GC has undertaken historic endeavours to strengthen Canada’s cyber security environment, while simultaneously creating a more cohesive cyber landscape for the federal government and its stakeholders and partners that span the diverse myriad of digital Canadian users. </w:t>
      </w:r>
    </w:p>
    <w:p w:rsidR="003711AA" w:rsidRPr="003711AA" w:rsidRDefault="003711AA" w:rsidP="003711AA">
      <w:pPr>
        <w:rPr>
          <w:rFonts w:cs="Arial"/>
        </w:rPr>
      </w:pPr>
    </w:p>
    <w:p w:rsidR="003711AA" w:rsidRPr="003711AA" w:rsidRDefault="003711AA" w:rsidP="003711AA">
      <w:pPr>
        <w:spacing w:after="173"/>
        <w:rPr>
          <w:rFonts w:cs="Arial"/>
        </w:rPr>
      </w:pPr>
      <w:r w:rsidRPr="003711AA">
        <w:rPr>
          <w:rFonts w:cs="Arial"/>
        </w:rPr>
        <w:t xml:space="preserve">In support of the new Strategy, </w:t>
      </w:r>
      <w:proofErr w:type="spellStart"/>
      <w:r w:rsidRPr="003711AA">
        <w:rPr>
          <w:rFonts w:cs="Arial"/>
          <w:b/>
        </w:rPr>
        <w:t>NRCan’s</w:t>
      </w:r>
      <w:proofErr w:type="spellEnd"/>
      <w:r w:rsidRPr="003711AA">
        <w:rPr>
          <w:rFonts w:cs="Arial"/>
          <w:b/>
        </w:rPr>
        <w:t xml:space="preserve"> </w:t>
      </w:r>
      <w:r w:rsidRPr="003711AA">
        <w:rPr>
          <w:rFonts w:cs="Arial"/>
          <w:b/>
          <w:color w:val="333333"/>
          <w:szCs w:val="22"/>
          <w:lang w:val="en" w:eastAsia="en-CA"/>
        </w:rPr>
        <w:t>Cyber Security and Critical Energy Infrastructure</w:t>
      </w:r>
      <w:r w:rsidRPr="003711AA">
        <w:rPr>
          <w:rFonts w:cs="Arial"/>
          <w:color w:val="333333"/>
          <w:szCs w:val="22"/>
          <w:lang w:val="en" w:eastAsia="en-CA"/>
        </w:rPr>
        <w:t xml:space="preserve"> Program (CCEIP or Program) received $2.42 million over 5 years to enhance the cyber security and resilience of domestic and cross-border energy infrastructure. </w:t>
      </w:r>
    </w:p>
    <w:p w:rsidR="003711AA" w:rsidRDefault="003711AA" w:rsidP="003711AA">
      <w:pPr>
        <w:rPr>
          <w:rFonts w:cs="Arial"/>
          <w:lang w:val="en-US"/>
        </w:rPr>
      </w:pPr>
      <w:r w:rsidRPr="003711AA">
        <w:rPr>
          <w:rFonts w:cs="Arial"/>
          <w:lang w:val="en-US"/>
        </w:rPr>
        <w:t xml:space="preserve">Cyber threats to critical energy infrastructure in Canada are increasing with the automation and digitalization of industrial control systems used to control, monitor and report on industrial processes. Criminals and other malicious cyber threat actors take advantage of security gaps, low cyber security awareness, and technological developments in an effort to compromise these cyber systems. </w:t>
      </w:r>
    </w:p>
    <w:p w:rsidR="003711AA" w:rsidRDefault="003711AA" w:rsidP="003711AA">
      <w:pPr>
        <w:rPr>
          <w:rFonts w:cs="Arial"/>
          <w:lang w:val="en-US"/>
        </w:rPr>
      </w:pPr>
    </w:p>
    <w:p w:rsidR="003711AA" w:rsidRPr="003711AA" w:rsidRDefault="003711AA" w:rsidP="003711AA">
      <w:pPr>
        <w:rPr>
          <w:rFonts w:cs="Arial"/>
        </w:rPr>
      </w:pPr>
      <w:r w:rsidRPr="003711AA">
        <w:rPr>
          <w:rFonts w:cs="Arial"/>
        </w:rPr>
        <w:t xml:space="preserve">NRCan contributes to the GC’s leadership role in promoting energy infrastructure security, as well as contributing to the reliability and resiliency of domestic and cross-border energy systems upon which Canadians and cross-sector Canadian businesses are dependant. In this capacity, NRCan will deliver this Program with a view to funding projects that enhance the security and resilience of domestic and cross-border energy infrastructure by strengthening the capability of the energy sector to prevent, prepare, respond to and recover from cyber threats. </w:t>
      </w:r>
    </w:p>
    <w:p w:rsidR="003711AA" w:rsidRPr="003711AA" w:rsidRDefault="003711AA" w:rsidP="003711AA">
      <w:pPr>
        <w:rPr>
          <w:rFonts w:cs="Arial"/>
        </w:rPr>
      </w:pPr>
    </w:p>
    <w:p w:rsidR="003711AA" w:rsidRPr="003711AA" w:rsidRDefault="003711AA" w:rsidP="003711AA">
      <w:pPr>
        <w:rPr>
          <w:rFonts w:cs="Arial"/>
          <w:lang w:val="en-US"/>
        </w:rPr>
      </w:pPr>
      <w:r w:rsidRPr="003711AA">
        <w:rPr>
          <w:rFonts w:cs="Arial"/>
        </w:rPr>
        <w:t xml:space="preserve">The Program aims to encourage research and development, sharing of cyber security knowledge and expertise, and the development of standards, best practices and guidelines related to cyber threats to critical energy infrastructure. </w:t>
      </w:r>
    </w:p>
    <w:p w:rsidR="003711AA" w:rsidRPr="003711AA" w:rsidRDefault="003711AA" w:rsidP="003711AA">
      <w:pPr>
        <w:rPr>
          <w:rFonts w:cs="Arial"/>
          <w:lang w:val="en-US"/>
        </w:rPr>
      </w:pPr>
    </w:p>
    <w:p w:rsidR="00B86FCB" w:rsidRPr="003711AA" w:rsidRDefault="003711AA" w:rsidP="002417AE">
      <w:pPr>
        <w:rPr>
          <w:rFonts w:cs="Arial"/>
        </w:rPr>
      </w:pPr>
      <w:r w:rsidRPr="003711AA">
        <w:rPr>
          <w:rFonts w:cs="Arial"/>
        </w:rPr>
        <w:t>NRCan will be responsible for any disbursement of funds, administration of contribution agreements with eligible recipients and Program monitoring and reporting. In delivering on this Program, NRCan will make an effort to engage with other government departments and agencies to ensure coordination, and avoid duplication, of cyber security-oriented grants and contributions initiatives. Thi</w:t>
      </w:r>
      <w:r w:rsidR="001A60AB">
        <w:rPr>
          <w:rFonts w:cs="Arial"/>
        </w:rPr>
        <w:t>s includes Public Safety Canada;</w:t>
      </w:r>
      <w:r w:rsidRPr="003711AA">
        <w:rPr>
          <w:rFonts w:cs="Arial"/>
        </w:rPr>
        <w:t xml:space="preserve"> Innovation, Science, </w:t>
      </w:r>
      <w:r w:rsidR="001A60AB">
        <w:rPr>
          <w:rFonts w:cs="Arial"/>
        </w:rPr>
        <w:t>and Economic Development Canada;</w:t>
      </w:r>
      <w:r w:rsidRPr="003711AA">
        <w:rPr>
          <w:rFonts w:cs="Arial"/>
        </w:rPr>
        <w:t xml:space="preserve"> Defence, </w:t>
      </w:r>
      <w:r w:rsidR="001A60AB">
        <w:rPr>
          <w:rFonts w:cs="Arial"/>
        </w:rPr>
        <w:t xml:space="preserve">Research and Development Canada; the National Research Council; </w:t>
      </w:r>
      <w:r w:rsidRPr="003711AA">
        <w:rPr>
          <w:rFonts w:cs="Arial"/>
        </w:rPr>
        <w:t>and the Communications Security Establishment.</w:t>
      </w:r>
    </w:p>
    <w:p w:rsidR="0005201D" w:rsidRPr="009F349D" w:rsidRDefault="006D5A0D" w:rsidP="0005201D">
      <w:pPr>
        <w:pStyle w:val="Heading1"/>
      </w:pPr>
      <w:bookmarkStart w:id="7" w:name="_Toc1455739"/>
      <w:bookmarkStart w:id="8" w:name="_Toc483487988"/>
      <w:r w:rsidRPr="009F349D">
        <w:t>Program Objective</w:t>
      </w:r>
      <w:bookmarkEnd w:id="7"/>
    </w:p>
    <w:p w:rsidR="0005201D" w:rsidRPr="009F349D" w:rsidRDefault="00B45934" w:rsidP="0005201D">
      <w:pPr>
        <w:rPr>
          <w:rFonts w:cs="Arial"/>
        </w:rPr>
      </w:pPr>
      <w:r>
        <w:rPr>
          <w:rFonts w:cs="Arial"/>
        </w:rPr>
        <w:t>The objective of the Cybers</w:t>
      </w:r>
      <w:r w:rsidR="006D5A0D" w:rsidRPr="009F349D">
        <w:rPr>
          <w:rFonts w:cs="Arial"/>
        </w:rPr>
        <w:t>ecurity and Critical En</w:t>
      </w:r>
      <w:r w:rsidR="00343B75">
        <w:rPr>
          <w:rFonts w:cs="Arial"/>
        </w:rPr>
        <w:t xml:space="preserve">ergy Infrastructure </w:t>
      </w:r>
      <w:r w:rsidR="00F72DA5" w:rsidRPr="009F349D">
        <w:rPr>
          <w:rFonts w:cs="Arial"/>
        </w:rPr>
        <w:t>P</w:t>
      </w:r>
      <w:r w:rsidR="006D5A0D" w:rsidRPr="009F349D">
        <w:rPr>
          <w:rFonts w:cs="Arial"/>
        </w:rPr>
        <w:t xml:space="preserve">rogram is to enhance the resilience of domestic and cross-border energy infrastructure by strengthening the capability of the energy sector to </w:t>
      </w:r>
      <w:r w:rsidR="006D5A0D" w:rsidRPr="00B45934">
        <w:rPr>
          <w:rFonts w:cs="Arial"/>
          <w:b/>
        </w:rPr>
        <w:t>prevent</w:t>
      </w:r>
      <w:r w:rsidR="006D5A0D" w:rsidRPr="009F349D">
        <w:rPr>
          <w:rFonts w:cs="Arial"/>
        </w:rPr>
        <w:t xml:space="preserve">, </w:t>
      </w:r>
      <w:r w:rsidR="006D5A0D" w:rsidRPr="00B45934">
        <w:rPr>
          <w:rFonts w:cs="Arial"/>
          <w:b/>
        </w:rPr>
        <w:t>prepare</w:t>
      </w:r>
      <w:r w:rsidR="006D5A0D" w:rsidRPr="009F349D">
        <w:rPr>
          <w:rFonts w:cs="Arial"/>
        </w:rPr>
        <w:t xml:space="preserve">, </w:t>
      </w:r>
      <w:r w:rsidR="006D5A0D" w:rsidRPr="00B45934">
        <w:rPr>
          <w:rFonts w:cs="Arial"/>
          <w:b/>
        </w:rPr>
        <w:t>respond to</w:t>
      </w:r>
      <w:r w:rsidR="006D5A0D" w:rsidRPr="009F349D">
        <w:rPr>
          <w:rFonts w:cs="Arial"/>
        </w:rPr>
        <w:t xml:space="preserve"> and </w:t>
      </w:r>
      <w:r w:rsidR="006D5A0D" w:rsidRPr="00B45934">
        <w:rPr>
          <w:rFonts w:cs="Arial"/>
          <w:b/>
        </w:rPr>
        <w:t>recover</w:t>
      </w:r>
      <w:r w:rsidR="006D5A0D" w:rsidRPr="009F349D">
        <w:rPr>
          <w:rFonts w:cs="Arial"/>
        </w:rPr>
        <w:t xml:space="preserve"> from cyber threats. </w:t>
      </w:r>
    </w:p>
    <w:p w:rsidR="00BD7AB6" w:rsidRPr="009F349D" w:rsidRDefault="00BD7AB6" w:rsidP="00211A54">
      <w:pPr>
        <w:pStyle w:val="Heading1"/>
      </w:pPr>
      <w:bookmarkStart w:id="9" w:name="_Toc1455740"/>
      <w:r w:rsidRPr="009F349D">
        <w:t>Expected Outcomes</w:t>
      </w:r>
      <w:bookmarkEnd w:id="9"/>
    </w:p>
    <w:p w:rsidR="00EE39AF" w:rsidRPr="009F349D" w:rsidRDefault="00EE39AF" w:rsidP="00EE39AF">
      <w:pPr>
        <w:rPr>
          <w:rFonts w:cs="Arial"/>
        </w:rPr>
      </w:pPr>
    </w:p>
    <w:p w:rsidR="00BE0F68" w:rsidRPr="009F349D" w:rsidRDefault="00BD7AB6" w:rsidP="00BE0F68">
      <w:pPr>
        <w:rPr>
          <w:rFonts w:cs="Arial"/>
        </w:rPr>
      </w:pPr>
      <w:r w:rsidRPr="009F349D">
        <w:rPr>
          <w:rFonts w:cs="Arial"/>
        </w:rPr>
        <w:t xml:space="preserve">Projects funded </w:t>
      </w:r>
      <w:r w:rsidR="00EF13CD" w:rsidRPr="009F349D">
        <w:rPr>
          <w:rFonts w:cs="Arial"/>
        </w:rPr>
        <w:t xml:space="preserve">under the Program </w:t>
      </w:r>
      <w:r w:rsidRPr="009F349D">
        <w:rPr>
          <w:rFonts w:cs="Arial"/>
        </w:rPr>
        <w:t>are expected to contribute to the following outcomes</w:t>
      </w:r>
      <w:r w:rsidR="00D641BA" w:rsidRPr="009F349D">
        <w:rPr>
          <w:rFonts w:cs="Arial"/>
        </w:rPr>
        <w:t xml:space="preserve"> or impacts</w:t>
      </w:r>
      <w:r w:rsidRPr="009F349D">
        <w:rPr>
          <w:rFonts w:cs="Arial"/>
        </w:rPr>
        <w:t>:</w:t>
      </w:r>
    </w:p>
    <w:p w:rsidR="006966FE" w:rsidRDefault="006966FE" w:rsidP="004201C8">
      <w:pPr>
        <w:pStyle w:val="ListParagraph"/>
        <w:numPr>
          <w:ilvl w:val="0"/>
          <w:numId w:val="6"/>
        </w:numPr>
        <w:tabs>
          <w:tab w:val="clear" w:pos="709"/>
        </w:tabs>
        <w:spacing w:before="240"/>
        <w:ind w:left="714" w:hanging="357"/>
        <w:contextualSpacing/>
        <w:rPr>
          <w:rFonts w:cs="Arial"/>
          <w:color w:val="000000"/>
          <w:szCs w:val="22"/>
        </w:rPr>
      </w:pPr>
      <w:r>
        <w:rPr>
          <w:rFonts w:cs="Arial"/>
          <w:color w:val="000000"/>
          <w:szCs w:val="22"/>
        </w:rPr>
        <w:lastRenderedPageBreak/>
        <w:t xml:space="preserve">Increased R&amp;D activities that contribute to more secure and resilient domestic and cross-border energy infrastructure. </w:t>
      </w:r>
    </w:p>
    <w:p w:rsidR="00DE0379" w:rsidRPr="003711AA" w:rsidRDefault="006966FE" w:rsidP="006D5A0D">
      <w:pPr>
        <w:pStyle w:val="ListParagraph"/>
        <w:numPr>
          <w:ilvl w:val="0"/>
          <w:numId w:val="6"/>
        </w:numPr>
        <w:tabs>
          <w:tab w:val="clear" w:pos="709"/>
        </w:tabs>
        <w:spacing w:before="240"/>
        <w:ind w:left="714" w:hanging="357"/>
        <w:contextualSpacing/>
        <w:rPr>
          <w:rFonts w:cs="Arial"/>
          <w:color w:val="000000"/>
          <w:szCs w:val="22"/>
        </w:rPr>
      </w:pPr>
      <w:r>
        <w:rPr>
          <w:rFonts w:cs="Arial"/>
          <w:color w:val="000000"/>
          <w:szCs w:val="22"/>
        </w:rPr>
        <w:t>Improved collective knowledge on cyber threats to domestic and cross-border energy infrastructure, including mitigation strategies.</w:t>
      </w:r>
    </w:p>
    <w:p w:rsidR="00F47089" w:rsidRPr="009F349D" w:rsidRDefault="00EE39AF" w:rsidP="007B2774">
      <w:pPr>
        <w:pStyle w:val="Heading1"/>
      </w:pPr>
      <w:bookmarkStart w:id="10" w:name="_Toc1455741"/>
      <w:r w:rsidRPr="009F349D">
        <w:t>Ap</w:t>
      </w:r>
      <w:r w:rsidR="0011675A" w:rsidRPr="009F349D">
        <w:t>plication</w:t>
      </w:r>
      <w:r w:rsidR="00F47089" w:rsidRPr="009F349D">
        <w:t xml:space="preserve"> Process</w:t>
      </w:r>
      <w:bookmarkEnd w:id="3"/>
      <w:bookmarkEnd w:id="8"/>
      <w:bookmarkEnd w:id="10"/>
    </w:p>
    <w:p w:rsidR="00EE39AF" w:rsidRPr="009F349D" w:rsidRDefault="00EE39AF" w:rsidP="00EE39AF">
      <w:pPr>
        <w:rPr>
          <w:rFonts w:cs="Arial"/>
        </w:rPr>
      </w:pPr>
    </w:p>
    <w:p w:rsidR="009B07DD" w:rsidRPr="009F349D" w:rsidRDefault="0078268C" w:rsidP="00112B66">
      <w:pPr>
        <w:rPr>
          <w:rFonts w:cs="Arial"/>
          <w:szCs w:val="22"/>
        </w:rPr>
      </w:pPr>
      <w:r w:rsidRPr="009F349D">
        <w:rPr>
          <w:rFonts w:cs="Arial"/>
          <w:szCs w:val="22"/>
        </w:rPr>
        <w:t xml:space="preserve">The Program </w:t>
      </w:r>
      <w:r w:rsidR="000A15C4" w:rsidRPr="009F349D">
        <w:rPr>
          <w:rFonts w:cs="Arial"/>
          <w:szCs w:val="22"/>
        </w:rPr>
        <w:t>include</w:t>
      </w:r>
      <w:r w:rsidRPr="009F349D">
        <w:rPr>
          <w:rFonts w:cs="Arial"/>
          <w:szCs w:val="22"/>
        </w:rPr>
        <w:t>s</w:t>
      </w:r>
      <w:r w:rsidR="000A15C4" w:rsidRPr="009F349D">
        <w:rPr>
          <w:rFonts w:cs="Arial"/>
          <w:szCs w:val="22"/>
        </w:rPr>
        <w:t xml:space="preserve"> the following application </w:t>
      </w:r>
      <w:r w:rsidR="00B45302" w:rsidRPr="009F349D">
        <w:rPr>
          <w:rFonts w:cs="Arial"/>
          <w:szCs w:val="22"/>
        </w:rPr>
        <w:t>stages:</w:t>
      </w:r>
    </w:p>
    <w:p w:rsidR="00B45302" w:rsidRPr="009F349D" w:rsidRDefault="00B45302" w:rsidP="0007153A">
      <w:pPr>
        <w:keepNext/>
        <w:rPr>
          <w:rFonts w:cs="Arial"/>
        </w:rPr>
      </w:pPr>
    </w:p>
    <w:p w:rsidR="0007153A" w:rsidRPr="009F349D" w:rsidRDefault="00B45302" w:rsidP="0007153A">
      <w:pPr>
        <w:keepNext/>
        <w:rPr>
          <w:rFonts w:cs="Arial"/>
        </w:rPr>
      </w:pPr>
      <w:r w:rsidRPr="009F349D">
        <w:rPr>
          <w:rFonts w:cs="Arial"/>
        </w:rPr>
        <w:t>(</w:t>
      </w:r>
      <w:r w:rsidR="00EF08F4" w:rsidRPr="009F349D">
        <w:rPr>
          <w:rFonts w:cs="Arial"/>
        </w:rPr>
        <w:t>1</w:t>
      </w:r>
      <w:r w:rsidRPr="009F349D">
        <w:rPr>
          <w:rFonts w:cs="Arial"/>
        </w:rPr>
        <w:t xml:space="preserve">) Submit a </w:t>
      </w:r>
      <w:r w:rsidR="000C0F78" w:rsidRPr="009F349D">
        <w:rPr>
          <w:rFonts w:cs="Arial"/>
        </w:rPr>
        <w:t>Project P</w:t>
      </w:r>
      <w:r w:rsidR="0007153A" w:rsidRPr="009F349D">
        <w:rPr>
          <w:rFonts w:cs="Arial"/>
        </w:rPr>
        <w:t xml:space="preserve">roposal; </w:t>
      </w:r>
    </w:p>
    <w:p w:rsidR="00EC517D" w:rsidRDefault="0007153A" w:rsidP="0007153A">
      <w:pPr>
        <w:keepNext/>
        <w:rPr>
          <w:rFonts w:cs="Arial"/>
        </w:rPr>
      </w:pPr>
      <w:r w:rsidRPr="009F349D">
        <w:rPr>
          <w:rFonts w:cs="Arial"/>
        </w:rPr>
        <w:t>(</w:t>
      </w:r>
      <w:r w:rsidR="00EF08F4" w:rsidRPr="009F349D">
        <w:rPr>
          <w:rFonts w:cs="Arial"/>
        </w:rPr>
        <w:t>2</w:t>
      </w:r>
      <w:r w:rsidRPr="009F349D">
        <w:rPr>
          <w:rFonts w:cs="Arial"/>
        </w:rPr>
        <w:t xml:space="preserve">) </w:t>
      </w:r>
      <w:r w:rsidR="00EC517D">
        <w:rPr>
          <w:rFonts w:cs="Arial"/>
        </w:rPr>
        <w:t>Ensure eligibility;</w:t>
      </w:r>
    </w:p>
    <w:p w:rsidR="00EC517D" w:rsidRDefault="00EC517D" w:rsidP="00EC517D">
      <w:pPr>
        <w:keepNext/>
        <w:rPr>
          <w:rFonts w:cs="Arial"/>
        </w:rPr>
      </w:pPr>
      <w:r w:rsidRPr="009F349D">
        <w:rPr>
          <w:rFonts w:cs="Arial"/>
        </w:rPr>
        <w:t xml:space="preserve">(3) </w:t>
      </w:r>
      <w:r w:rsidR="001362B0">
        <w:rPr>
          <w:rFonts w:cs="Arial"/>
        </w:rPr>
        <w:t>Evaluate</w:t>
      </w:r>
      <w:r>
        <w:rPr>
          <w:rFonts w:cs="Arial"/>
        </w:rPr>
        <w:t xml:space="preserve"> proposals;</w:t>
      </w:r>
    </w:p>
    <w:p w:rsidR="00EC517D" w:rsidRDefault="00EC517D" w:rsidP="00EC517D">
      <w:pPr>
        <w:keepNext/>
        <w:rPr>
          <w:rFonts w:cs="Arial"/>
        </w:rPr>
      </w:pPr>
      <w:r>
        <w:rPr>
          <w:rFonts w:cs="Arial"/>
        </w:rPr>
        <w:t>(4) Notify successful applicants;</w:t>
      </w:r>
    </w:p>
    <w:p w:rsidR="00EC517D" w:rsidRDefault="00EC517D" w:rsidP="00EC517D">
      <w:pPr>
        <w:keepNext/>
        <w:rPr>
          <w:rFonts w:cs="Arial"/>
        </w:rPr>
      </w:pPr>
      <w:r>
        <w:rPr>
          <w:rFonts w:cs="Arial"/>
        </w:rPr>
        <w:t xml:space="preserve">(5) </w:t>
      </w:r>
      <w:r w:rsidR="001362B0">
        <w:rPr>
          <w:rFonts w:cs="Arial"/>
        </w:rPr>
        <w:t>Negotiate agreement; and</w:t>
      </w:r>
    </w:p>
    <w:p w:rsidR="00EC517D" w:rsidRPr="009F349D" w:rsidRDefault="00EC517D" w:rsidP="00EC517D">
      <w:pPr>
        <w:keepNext/>
        <w:rPr>
          <w:rFonts w:cs="Arial"/>
        </w:rPr>
      </w:pPr>
      <w:r>
        <w:rPr>
          <w:rFonts w:cs="Arial"/>
        </w:rPr>
        <w:t xml:space="preserve">(6) </w:t>
      </w:r>
      <w:r w:rsidR="001362B0">
        <w:rPr>
          <w:rFonts w:cs="Arial"/>
        </w:rPr>
        <w:t xml:space="preserve">Approve funding </w:t>
      </w:r>
      <w:r>
        <w:rPr>
          <w:rFonts w:cs="Arial"/>
        </w:rPr>
        <w:t xml:space="preserve">and </w:t>
      </w:r>
      <w:r w:rsidR="001362B0">
        <w:rPr>
          <w:rFonts w:cs="Arial"/>
        </w:rPr>
        <w:t>execute</w:t>
      </w:r>
      <w:r w:rsidR="00FE1E8C">
        <w:rPr>
          <w:rFonts w:cs="Arial"/>
        </w:rPr>
        <w:t xml:space="preserve"> </w:t>
      </w:r>
      <w:r>
        <w:rPr>
          <w:rFonts w:cs="Arial"/>
        </w:rPr>
        <w:t>contribution agreement</w:t>
      </w:r>
      <w:r w:rsidR="005D3FFD">
        <w:rPr>
          <w:rFonts w:cs="Arial"/>
        </w:rPr>
        <w:t>.</w:t>
      </w:r>
    </w:p>
    <w:p w:rsidR="0001384D" w:rsidRPr="009F349D" w:rsidRDefault="0001384D" w:rsidP="0007153A">
      <w:pPr>
        <w:keepNext/>
        <w:rPr>
          <w:rFonts w:cs="Arial"/>
        </w:rPr>
      </w:pPr>
    </w:p>
    <w:p w:rsidR="00DE0C1C" w:rsidRPr="009F349D" w:rsidRDefault="00DE0C1C" w:rsidP="00DE0C1C">
      <w:pPr>
        <w:keepNext/>
        <w:rPr>
          <w:rFonts w:cs="Arial"/>
          <w:strike/>
        </w:rPr>
      </w:pPr>
      <w:r w:rsidRPr="009F349D">
        <w:rPr>
          <w:rFonts w:cs="Arial"/>
        </w:rPr>
        <w:t xml:space="preserve">NRCan will make the final decision as to which projects will receive funding, and the level of support that will be available to each project.  </w:t>
      </w:r>
    </w:p>
    <w:p w:rsidR="00DE0C1C" w:rsidRPr="009F349D" w:rsidRDefault="00DE0C1C" w:rsidP="00DE0C1C">
      <w:pPr>
        <w:rPr>
          <w:rFonts w:cs="Arial"/>
        </w:rPr>
      </w:pPr>
    </w:p>
    <w:p w:rsidR="00DE0C1C" w:rsidRPr="009F349D" w:rsidRDefault="00DE0C1C" w:rsidP="00DE0C1C">
      <w:pPr>
        <w:rPr>
          <w:rFonts w:cs="Arial"/>
        </w:rPr>
      </w:pPr>
      <w:r w:rsidRPr="009F349D">
        <w:rPr>
          <w:rFonts w:cs="Arial"/>
        </w:rPr>
        <w:t xml:space="preserve">An applicant may withdraw its proposal without penalty at any stage of the evaluation process, by notification in writing.  </w:t>
      </w:r>
    </w:p>
    <w:p w:rsidR="000A15C4" w:rsidRPr="009F349D" w:rsidRDefault="000A15C4" w:rsidP="00DE0C1C">
      <w:pPr>
        <w:rPr>
          <w:rFonts w:cs="Arial"/>
        </w:rPr>
      </w:pPr>
    </w:p>
    <w:p w:rsidR="000A15C4" w:rsidRPr="009F349D" w:rsidRDefault="000A15C4" w:rsidP="00DE0C1C">
      <w:pPr>
        <w:rPr>
          <w:rFonts w:cs="Arial"/>
        </w:rPr>
      </w:pPr>
      <w:r w:rsidRPr="009F349D">
        <w:rPr>
          <w:rFonts w:cs="Arial"/>
        </w:rPr>
        <w:t xml:space="preserve">The submission and review process steps are further detailed </w:t>
      </w:r>
      <w:r w:rsidR="00F01DDE" w:rsidRPr="009F349D">
        <w:rPr>
          <w:rFonts w:cs="Arial"/>
        </w:rPr>
        <w:t>below</w:t>
      </w:r>
      <w:r w:rsidRPr="009F349D">
        <w:rPr>
          <w:rFonts w:cs="Arial"/>
        </w:rPr>
        <w:t>.</w:t>
      </w:r>
    </w:p>
    <w:p w:rsidR="00DE0C1C" w:rsidRPr="009F349D" w:rsidRDefault="00EF08F4" w:rsidP="00850ADF">
      <w:pPr>
        <w:pStyle w:val="Heading2"/>
      </w:pPr>
      <w:bookmarkStart w:id="11" w:name="_Toc1455742"/>
      <w:bookmarkStart w:id="12" w:name="_Toc295427191"/>
      <w:r w:rsidRPr="009F349D">
        <w:t>Evaluation Process</w:t>
      </w:r>
      <w:bookmarkEnd w:id="11"/>
    </w:p>
    <w:bookmarkEnd w:id="12"/>
    <w:p w:rsidR="00EF08F4" w:rsidRPr="009F349D" w:rsidRDefault="00EF08F4" w:rsidP="00EF08F4">
      <w:pPr>
        <w:rPr>
          <w:rFonts w:cs="Arial"/>
          <w:b/>
          <w:bCs/>
        </w:rPr>
      </w:pPr>
      <w:r w:rsidRPr="009F349D">
        <w:rPr>
          <w:rFonts w:cs="Arial"/>
        </w:rPr>
        <w:t xml:space="preserve">NRCan will establish an Expert Review Committee comprised of representatives with relevant expertise to evaluate projects and make funding recommendations. </w:t>
      </w:r>
      <w:r w:rsidR="00EC517D">
        <w:rPr>
          <w:rFonts w:cs="Arial"/>
        </w:rPr>
        <w:t>E</w:t>
      </w:r>
      <w:r w:rsidRPr="009F349D">
        <w:rPr>
          <w:rFonts w:cs="Arial"/>
        </w:rPr>
        <w:t xml:space="preserve">valuations </w:t>
      </w:r>
      <w:r w:rsidR="00EC517D">
        <w:rPr>
          <w:rFonts w:cs="Arial"/>
        </w:rPr>
        <w:t>may be</w:t>
      </w:r>
      <w:r w:rsidRPr="009F349D">
        <w:rPr>
          <w:rFonts w:cs="Arial"/>
        </w:rPr>
        <w:t xml:space="preserve"> supported by technical assessments or third party reviews. NRCan officials, in accordance with delegated levels of authorities, while taking into account the recommendations of the Committee, will make the final project funding decisions. </w:t>
      </w:r>
    </w:p>
    <w:p w:rsidR="00EF08F4" w:rsidRPr="009F349D" w:rsidRDefault="00EF08F4" w:rsidP="00EF08F4">
      <w:pPr>
        <w:spacing w:after="200" w:line="276" w:lineRule="auto"/>
        <w:ind w:left="720"/>
        <w:contextualSpacing/>
        <w:rPr>
          <w:rFonts w:cs="Arial"/>
          <w:color w:val="000000" w:themeColor="text1"/>
          <w:lang w:val="en"/>
        </w:rPr>
      </w:pPr>
    </w:p>
    <w:p w:rsidR="00EF08F4" w:rsidRPr="009F349D" w:rsidRDefault="00EF08F4" w:rsidP="00EF08F4">
      <w:pPr>
        <w:autoSpaceDE w:val="0"/>
        <w:autoSpaceDN w:val="0"/>
        <w:adjustRightInd w:val="0"/>
        <w:rPr>
          <w:rFonts w:cs="Arial"/>
        </w:rPr>
      </w:pPr>
      <w:r w:rsidRPr="009F349D">
        <w:rPr>
          <w:rFonts w:cs="Arial"/>
        </w:rPr>
        <w:t xml:space="preserve">Factors to be considered when assessing proposals will include: </w:t>
      </w:r>
    </w:p>
    <w:p w:rsidR="00EF08F4" w:rsidRPr="009F349D" w:rsidRDefault="00EF08F4" w:rsidP="00EF08F4">
      <w:pPr>
        <w:autoSpaceDE w:val="0"/>
        <w:autoSpaceDN w:val="0"/>
        <w:adjustRightInd w:val="0"/>
        <w:rPr>
          <w:rFonts w:cs="Arial"/>
        </w:rPr>
      </w:pPr>
    </w:p>
    <w:p w:rsidR="00EF08F4" w:rsidRPr="009F349D" w:rsidRDefault="00EF08F4" w:rsidP="004201C8">
      <w:pPr>
        <w:pStyle w:val="ListParagraph"/>
        <w:numPr>
          <w:ilvl w:val="0"/>
          <w:numId w:val="5"/>
        </w:numPr>
        <w:tabs>
          <w:tab w:val="clear" w:pos="709"/>
        </w:tabs>
        <w:autoSpaceDE w:val="0"/>
        <w:autoSpaceDN w:val="0"/>
        <w:adjustRightInd w:val="0"/>
        <w:spacing w:after="44"/>
        <w:ind w:left="714" w:hanging="357"/>
        <w:contextualSpacing/>
        <w:rPr>
          <w:rFonts w:cs="Arial"/>
        </w:rPr>
      </w:pPr>
      <w:r w:rsidRPr="009F349D">
        <w:rPr>
          <w:rFonts w:cs="Arial"/>
        </w:rPr>
        <w:t xml:space="preserve">Demonstration of a direct and significant contribution to the Program expected </w:t>
      </w:r>
      <w:r w:rsidR="003711AA">
        <w:rPr>
          <w:rFonts w:cs="Arial"/>
        </w:rPr>
        <w:t xml:space="preserve">results </w:t>
      </w:r>
      <w:r w:rsidRPr="009F349D">
        <w:rPr>
          <w:rFonts w:cs="Arial"/>
        </w:rPr>
        <w:t>described in Section 5;</w:t>
      </w:r>
    </w:p>
    <w:p w:rsidR="00EF08F4" w:rsidRPr="009F349D" w:rsidRDefault="00EF08F4" w:rsidP="004201C8">
      <w:pPr>
        <w:pStyle w:val="ListParagraph"/>
        <w:numPr>
          <w:ilvl w:val="0"/>
          <w:numId w:val="5"/>
        </w:numPr>
        <w:tabs>
          <w:tab w:val="clear" w:pos="709"/>
        </w:tabs>
        <w:autoSpaceDE w:val="0"/>
        <w:autoSpaceDN w:val="0"/>
        <w:adjustRightInd w:val="0"/>
        <w:spacing w:after="44"/>
        <w:ind w:left="714" w:hanging="357"/>
        <w:contextualSpacing/>
        <w:rPr>
          <w:rFonts w:cs="Arial"/>
        </w:rPr>
      </w:pPr>
      <w:r w:rsidRPr="009F349D">
        <w:rPr>
          <w:rFonts w:cs="Arial"/>
        </w:rPr>
        <w:t>The degree to which the proposed activities align with bilateral and domestic government objectives or activities that are complementary to these objectives;</w:t>
      </w:r>
    </w:p>
    <w:p w:rsidR="00EF08F4" w:rsidRPr="009F349D" w:rsidRDefault="00EF08F4" w:rsidP="004201C8">
      <w:pPr>
        <w:pStyle w:val="ListParagraph"/>
        <w:numPr>
          <w:ilvl w:val="0"/>
          <w:numId w:val="5"/>
        </w:numPr>
        <w:tabs>
          <w:tab w:val="clear" w:pos="709"/>
        </w:tabs>
        <w:autoSpaceDE w:val="0"/>
        <w:autoSpaceDN w:val="0"/>
        <w:adjustRightInd w:val="0"/>
        <w:spacing w:after="44"/>
        <w:ind w:left="714" w:hanging="357"/>
        <w:contextualSpacing/>
        <w:rPr>
          <w:rFonts w:cs="Arial"/>
        </w:rPr>
      </w:pPr>
      <w:r w:rsidRPr="009F349D">
        <w:rPr>
          <w:rFonts w:cs="Arial"/>
        </w:rPr>
        <w:t>The value of the proposal in terms of costing and benefit to NRCan and the energy sector;</w:t>
      </w:r>
    </w:p>
    <w:p w:rsidR="00EF08F4" w:rsidRPr="009F349D" w:rsidRDefault="00EF08F4" w:rsidP="004201C8">
      <w:pPr>
        <w:pStyle w:val="ListParagraph"/>
        <w:numPr>
          <w:ilvl w:val="0"/>
          <w:numId w:val="5"/>
        </w:numPr>
        <w:tabs>
          <w:tab w:val="clear" w:pos="709"/>
        </w:tabs>
        <w:autoSpaceDE w:val="0"/>
        <w:autoSpaceDN w:val="0"/>
        <w:adjustRightInd w:val="0"/>
        <w:spacing w:after="44"/>
        <w:ind w:left="714" w:hanging="357"/>
        <w:contextualSpacing/>
        <w:rPr>
          <w:rFonts w:cs="Arial"/>
        </w:rPr>
      </w:pPr>
      <w:r w:rsidRPr="009F349D">
        <w:rPr>
          <w:rFonts w:cs="Arial"/>
        </w:rPr>
        <w:t>Demonstration of  management capability to successfully undertake the project;</w:t>
      </w:r>
    </w:p>
    <w:p w:rsidR="00EF08F4" w:rsidRPr="009F349D" w:rsidRDefault="00EF08F4" w:rsidP="004201C8">
      <w:pPr>
        <w:pStyle w:val="ListParagraph"/>
        <w:numPr>
          <w:ilvl w:val="0"/>
          <w:numId w:val="5"/>
        </w:numPr>
        <w:tabs>
          <w:tab w:val="clear" w:pos="709"/>
        </w:tabs>
        <w:autoSpaceDE w:val="0"/>
        <w:autoSpaceDN w:val="0"/>
        <w:adjustRightInd w:val="0"/>
        <w:ind w:left="714" w:hanging="357"/>
        <w:contextualSpacing/>
        <w:rPr>
          <w:rFonts w:cs="Arial"/>
        </w:rPr>
      </w:pPr>
      <w:r w:rsidRPr="009F349D">
        <w:rPr>
          <w:rFonts w:cs="Arial"/>
        </w:rPr>
        <w:t>The leveraging of funding from other public and private sector sources; and</w:t>
      </w:r>
    </w:p>
    <w:p w:rsidR="00EF08F4" w:rsidRPr="009F349D" w:rsidRDefault="00EF08F4" w:rsidP="004201C8">
      <w:pPr>
        <w:pStyle w:val="ListParagraph"/>
        <w:numPr>
          <w:ilvl w:val="0"/>
          <w:numId w:val="5"/>
        </w:numPr>
        <w:tabs>
          <w:tab w:val="clear" w:pos="709"/>
        </w:tabs>
        <w:autoSpaceDE w:val="0"/>
        <w:autoSpaceDN w:val="0"/>
        <w:adjustRightInd w:val="0"/>
        <w:ind w:left="714" w:hanging="357"/>
        <w:contextualSpacing/>
        <w:rPr>
          <w:rFonts w:cs="Arial"/>
        </w:rPr>
      </w:pPr>
      <w:r w:rsidRPr="009F349D">
        <w:rPr>
          <w:rFonts w:cs="Arial"/>
        </w:rPr>
        <w:t xml:space="preserve">Unless otherwise agreed to by NRCan, the parties will meet at a mutually agreeable time to review the proposal and discuss any outstanding detail or project specifics. </w:t>
      </w:r>
    </w:p>
    <w:p w:rsidR="00DE0C1C" w:rsidRPr="009F349D" w:rsidRDefault="00DE0C1C" w:rsidP="00850ADF">
      <w:pPr>
        <w:pStyle w:val="Heading2"/>
      </w:pPr>
      <w:bookmarkStart w:id="13" w:name="_Toc483487995"/>
      <w:bookmarkStart w:id="14" w:name="_Toc1455743"/>
      <w:r w:rsidRPr="009F349D">
        <w:t>Contribution Agreement Negotiation</w:t>
      </w:r>
      <w:bookmarkEnd w:id="13"/>
      <w:bookmarkEnd w:id="14"/>
    </w:p>
    <w:p w:rsidR="00611426" w:rsidRPr="009F349D" w:rsidRDefault="00DE0C1C" w:rsidP="00DE0C1C">
      <w:pPr>
        <w:rPr>
          <w:rFonts w:cs="Arial"/>
        </w:rPr>
      </w:pPr>
      <w:r w:rsidRPr="009F349D">
        <w:rPr>
          <w:rFonts w:cs="Arial"/>
        </w:rPr>
        <w:t>Any funding under this entire submission, review and assessment process will be contingent upon the executio</w:t>
      </w:r>
      <w:r w:rsidR="00FF1042" w:rsidRPr="009F349D">
        <w:rPr>
          <w:rFonts w:cs="Arial"/>
        </w:rPr>
        <w:t xml:space="preserve">n of a contribution agreement. </w:t>
      </w:r>
      <w:r w:rsidRPr="009F349D">
        <w:rPr>
          <w:rFonts w:cs="Arial"/>
          <w:b/>
        </w:rPr>
        <w:t xml:space="preserve">Until a written contribution agreement is </w:t>
      </w:r>
      <w:r w:rsidRPr="009F349D">
        <w:rPr>
          <w:rFonts w:cs="Arial"/>
          <w:b/>
        </w:rPr>
        <w:lastRenderedPageBreak/>
        <w:t xml:space="preserve">signed by both parties, no commitment or obligation exists on the part of NRCan to make a financial contribution to any project, including any </w:t>
      </w:r>
      <w:r w:rsidR="00B02AF3" w:rsidRPr="009F349D">
        <w:rPr>
          <w:rFonts w:cs="Arial"/>
          <w:b/>
        </w:rPr>
        <w:t xml:space="preserve">expenditure </w:t>
      </w:r>
      <w:r w:rsidRPr="009F349D">
        <w:rPr>
          <w:rFonts w:cs="Arial"/>
          <w:b/>
        </w:rPr>
        <w:t>incurred or paid prior to the signing of such contribution agreement.</w:t>
      </w:r>
      <w:r w:rsidRPr="009F349D">
        <w:rPr>
          <w:rFonts w:cs="Arial"/>
        </w:rPr>
        <w:t xml:space="preserve">  </w:t>
      </w:r>
    </w:p>
    <w:p w:rsidR="007C22A2" w:rsidRPr="009F349D" w:rsidRDefault="007C22A2" w:rsidP="00DE0C1C">
      <w:pPr>
        <w:rPr>
          <w:rFonts w:cs="Arial"/>
        </w:rPr>
      </w:pPr>
    </w:p>
    <w:p w:rsidR="007C22A2" w:rsidRPr="009F349D" w:rsidRDefault="007C22A2" w:rsidP="007C22A2">
      <w:pPr>
        <w:autoSpaceDE w:val="0"/>
        <w:autoSpaceDN w:val="0"/>
        <w:adjustRightInd w:val="0"/>
        <w:rPr>
          <w:rFonts w:cs="Arial"/>
        </w:rPr>
      </w:pPr>
      <w:r w:rsidRPr="009F349D">
        <w:rPr>
          <w:rFonts w:cs="Arial"/>
        </w:rPr>
        <w:t xml:space="preserve">Prior to signing contribution agreements, a recipient will be required </w:t>
      </w:r>
      <w:r w:rsidRPr="009F349D">
        <w:rPr>
          <w:rFonts w:cs="Arial"/>
          <w:b/>
        </w:rPr>
        <w:t>to disclose all anticipated sources of funding</w:t>
      </w:r>
      <w:r w:rsidRPr="009F349D">
        <w:rPr>
          <w:rFonts w:cs="Arial"/>
        </w:rPr>
        <w:t xml:space="preserve"> (Canadian and non-Canadian) for the proposed project, including approved in-kind funding, and clearly identifying contributions from other Canadian government sources (federal, provincial/territorial, and municipal).</w:t>
      </w:r>
    </w:p>
    <w:p w:rsidR="00611426" w:rsidRPr="009F349D" w:rsidRDefault="00611426" w:rsidP="00DE0C1C">
      <w:pPr>
        <w:rPr>
          <w:rFonts w:cs="Arial"/>
        </w:rPr>
      </w:pPr>
    </w:p>
    <w:p w:rsidR="00DE0C1C" w:rsidRPr="009F349D" w:rsidRDefault="00051110" w:rsidP="00DE0C1C">
      <w:pPr>
        <w:rPr>
          <w:rFonts w:cs="Arial"/>
        </w:rPr>
      </w:pPr>
      <w:r w:rsidRPr="009F349D">
        <w:rPr>
          <w:rFonts w:cs="Arial"/>
        </w:rPr>
        <w:t xml:space="preserve">More </w:t>
      </w:r>
      <w:r w:rsidR="00DE0C1C" w:rsidRPr="009F349D">
        <w:rPr>
          <w:rFonts w:cs="Arial"/>
        </w:rPr>
        <w:t xml:space="preserve">information on NRCan contribution agreements </w:t>
      </w:r>
      <w:r w:rsidR="0004398C" w:rsidRPr="009F349D">
        <w:rPr>
          <w:rFonts w:cs="Arial"/>
        </w:rPr>
        <w:t>will be made available to successful applicants</w:t>
      </w:r>
      <w:r w:rsidR="00C04D0C" w:rsidRPr="009F349D">
        <w:rPr>
          <w:rFonts w:cs="Arial"/>
        </w:rPr>
        <w:t xml:space="preserve"> following the proposal results notification</w:t>
      </w:r>
      <w:r w:rsidR="00DE0C1C" w:rsidRPr="009F349D">
        <w:rPr>
          <w:rFonts w:cs="Arial"/>
          <w:i/>
        </w:rPr>
        <w:t>.</w:t>
      </w:r>
    </w:p>
    <w:p w:rsidR="000142E8" w:rsidRPr="009F349D" w:rsidRDefault="00643AC6" w:rsidP="00850ADF">
      <w:pPr>
        <w:pStyle w:val="Heading2"/>
      </w:pPr>
      <w:r w:rsidRPr="009F349D">
        <w:t xml:space="preserve"> </w:t>
      </w:r>
      <w:bookmarkStart w:id="15" w:name="_Toc1455744"/>
      <w:bookmarkStart w:id="16" w:name="_Toc483487996"/>
      <w:r w:rsidR="000142E8" w:rsidRPr="009F349D">
        <w:t>Service Standards</w:t>
      </w:r>
      <w:bookmarkEnd w:id="15"/>
    </w:p>
    <w:p w:rsidR="00CE7C27" w:rsidRPr="009F349D" w:rsidRDefault="0006415B" w:rsidP="0006415B">
      <w:pPr>
        <w:tabs>
          <w:tab w:val="left" w:pos="0"/>
        </w:tabs>
        <w:rPr>
          <w:rStyle w:val="Hyperlink"/>
          <w:rFonts w:cs="Arial"/>
          <w:color w:val="auto"/>
          <w:u w:val="none"/>
        </w:rPr>
      </w:pPr>
      <w:r w:rsidRPr="009F349D">
        <w:rPr>
          <w:rFonts w:cs="Arial"/>
        </w:rPr>
        <w:t>NRCan</w:t>
      </w:r>
      <w:r w:rsidR="000142E8" w:rsidRPr="009F349D">
        <w:rPr>
          <w:rFonts w:cs="Arial"/>
        </w:rPr>
        <w:t xml:space="preserve"> maintains a suite of </w:t>
      </w:r>
      <w:hyperlink r:id="rId14" w:history="1">
        <w:r w:rsidR="000142E8" w:rsidRPr="009F349D">
          <w:rPr>
            <w:rStyle w:val="Hyperlink"/>
            <w:rFonts w:cs="Arial"/>
          </w:rPr>
          <w:t>service standards</w:t>
        </w:r>
      </w:hyperlink>
      <w:r w:rsidR="000142E8" w:rsidRPr="009F349D">
        <w:rPr>
          <w:rFonts w:cs="Arial"/>
        </w:rPr>
        <w:t xml:space="preserve"> on the expected timelines for e</w:t>
      </w:r>
      <w:r w:rsidR="005F464D" w:rsidRPr="009F349D">
        <w:rPr>
          <w:rFonts w:cs="Arial"/>
        </w:rPr>
        <w:t xml:space="preserve">ach phase of program delivery. </w:t>
      </w:r>
    </w:p>
    <w:p w:rsidR="00051110" w:rsidRPr="009F349D" w:rsidRDefault="00051110" w:rsidP="00850ADF">
      <w:pPr>
        <w:pStyle w:val="Heading2"/>
      </w:pPr>
      <w:bookmarkStart w:id="17" w:name="_Toc1455745"/>
      <w:r w:rsidRPr="009F349D">
        <w:t>Program Inquiries</w:t>
      </w:r>
      <w:bookmarkEnd w:id="17"/>
    </w:p>
    <w:p w:rsidR="00A5336A" w:rsidRPr="003711AA" w:rsidRDefault="00051110" w:rsidP="00051110">
      <w:pPr>
        <w:rPr>
          <w:rFonts w:cs="Arial"/>
          <w:szCs w:val="22"/>
          <w:lang w:val="en" w:eastAsia="en-CA"/>
        </w:rPr>
      </w:pPr>
      <w:r w:rsidRPr="009F349D">
        <w:rPr>
          <w:rFonts w:cs="Arial"/>
        </w:rPr>
        <w:t xml:space="preserve">In order to ensure that all applicants have access to the same information and that there is a written response to every question, questions </w:t>
      </w:r>
      <w:r w:rsidR="005C1242" w:rsidRPr="009F349D">
        <w:rPr>
          <w:rFonts w:cs="Arial"/>
        </w:rPr>
        <w:t xml:space="preserve">must </w:t>
      </w:r>
      <w:r w:rsidR="000C0F78" w:rsidRPr="009F349D">
        <w:rPr>
          <w:rFonts w:cs="Arial"/>
        </w:rPr>
        <w:t>be sent to the P</w:t>
      </w:r>
      <w:r w:rsidRPr="009F349D">
        <w:rPr>
          <w:rFonts w:cs="Arial"/>
        </w:rPr>
        <w:t xml:space="preserve">rogram email: </w:t>
      </w:r>
      <w:hyperlink r:id="rId15" w:history="1">
        <w:r w:rsidR="00BE689F" w:rsidRPr="00C5701C">
          <w:rPr>
            <w:rStyle w:val="Hyperlink"/>
            <w:rFonts w:cs="Arial"/>
            <w:szCs w:val="22"/>
            <w:lang w:val="en" w:eastAsia="en-CA"/>
          </w:rPr>
          <w:t>nrcan.cceip-pciee.rncan@canada.ca</w:t>
        </w:r>
      </w:hyperlink>
      <w:r w:rsidR="00343B75" w:rsidRPr="00343B75">
        <w:rPr>
          <w:rFonts w:cs="Arial"/>
          <w:szCs w:val="22"/>
          <w:lang w:val="en" w:eastAsia="en-CA"/>
        </w:rPr>
        <w:t>.</w:t>
      </w:r>
    </w:p>
    <w:p w:rsidR="00C77D23" w:rsidRPr="009F349D" w:rsidRDefault="00051110" w:rsidP="00850ADF">
      <w:pPr>
        <w:pStyle w:val="Heading2"/>
      </w:pPr>
      <w:bookmarkStart w:id="18" w:name="_Toc1455746"/>
      <w:r w:rsidRPr="009F349D">
        <w:t>Other Funding</w:t>
      </w:r>
      <w:bookmarkEnd w:id="16"/>
      <w:r w:rsidRPr="009F349D">
        <w:t xml:space="preserve"> Programs</w:t>
      </w:r>
      <w:bookmarkEnd w:id="18"/>
    </w:p>
    <w:p w:rsidR="007C22A2" w:rsidRPr="009F349D" w:rsidRDefault="007C22A2" w:rsidP="00051110">
      <w:pPr>
        <w:rPr>
          <w:rFonts w:cs="Arial"/>
        </w:rPr>
      </w:pPr>
    </w:p>
    <w:p w:rsidR="00835A8E" w:rsidRPr="009F349D" w:rsidRDefault="00051110" w:rsidP="00051110">
      <w:pPr>
        <w:rPr>
          <w:rFonts w:cs="Arial"/>
        </w:rPr>
      </w:pPr>
      <w:r w:rsidRPr="009F349D">
        <w:rPr>
          <w:rFonts w:cs="Arial"/>
        </w:rPr>
        <w:t xml:space="preserve">Proposals submitted under this Program </w:t>
      </w:r>
      <w:r w:rsidR="00285F65" w:rsidRPr="009F349D">
        <w:rPr>
          <w:rFonts w:cs="Arial"/>
        </w:rPr>
        <w:t xml:space="preserve">may be shared with </w:t>
      </w:r>
      <w:r w:rsidRPr="009F349D">
        <w:rPr>
          <w:rFonts w:cs="Arial"/>
        </w:rPr>
        <w:t>other government funding programs</w:t>
      </w:r>
      <w:r w:rsidR="00285F65" w:rsidRPr="009F349D">
        <w:rPr>
          <w:rFonts w:cs="Arial"/>
        </w:rPr>
        <w:t xml:space="preserve"> to which those proposals may be better suited</w:t>
      </w:r>
      <w:r w:rsidRPr="009F349D">
        <w:rPr>
          <w:rFonts w:cs="Arial"/>
        </w:rPr>
        <w:t xml:space="preserve">, unless otherwise directed by Applicants in their </w:t>
      </w:r>
      <w:r w:rsidR="00AA61DB">
        <w:rPr>
          <w:rFonts w:cs="Arial"/>
        </w:rPr>
        <w:t xml:space="preserve">Project </w:t>
      </w:r>
      <w:r w:rsidRPr="009F349D">
        <w:rPr>
          <w:rFonts w:cs="Arial"/>
        </w:rPr>
        <w:t>Proposal submission</w:t>
      </w:r>
      <w:r w:rsidR="0091478B" w:rsidRPr="009F349D">
        <w:rPr>
          <w:rFonts w:cs="Arial"/>
        </w:rPr>
        <w:t>.</w:t>
      </w:r>
      <w:r w:rsidRPr="009F349D">
        <w:rPr>
          <w:rFonts w:cs="Arial"/>
        </w:rPr>
        <w:t xml:space="preserve"> </w:t>
      </w:r>
    </w:p>
    <w:p w:rsidR="00EC517D" w:rsidRPr="00EC517D" w:rsidRDefault="00EC517D" w:rsidP="00EC517D">
      <w:pPr>
        <w:pStyle w:val="Heading1"/>
      </w:pPr>
      <w:bookmarkStart w:id="19" w:name="_Toc1455747"/>
      <w:r>
        <w:t>Eligible Recipients</w:t>
      </w:r>
      <w:bookmarkEnd w:id="19"/>
    </w:p>
    <w:p w:rsidR="00EC517D" w:rsidRDefault="00EC517D" w:rsidP="00F95131">
      <w:pPr>
        <w:keepNext/>
        <w:keepLines/>
        <w:widowControl w:val="0"/>
        <w:rPr>
          <w:rFonts w:cs="Arial"/>
        </w:rPr>
      </w:pPr>
      <w:bookmarkStart w:id="20" w:name="_Toc483487998"/>
      <w:bookmarkStart w:id="21" w:name="_Toc483488077"/>
      <w:bookmarkStart w:id="22" w:name="_Toc483488000"/>
      <w:bookmarkStart w:id="23" w:name="_Toc483488079"/>
      <w:bookmarkStart w:id="24" w:name="_Toc483488002"/>
      <w:bookmarkStart w:id="25" w:name="_Toc483488081"/>
      <w:bookmarkStart w:id="26" w:name="_Toc483488004"/>
      <w:bookmarkStart w:id="27" w:name="_Toc483488083"/>
      <w:bookmarkStart w:id="28" w:name="_Toc483488006"/>
      <w:bookmarkStart w:id="29" w:name="_Toc483488085"/>
      <w:bookmarkStart w:id="30" w:name="_Toc483488009"/>
      <w:bookmarkStart w:id="31" w:name="_Toc483488088"/>
      <w:bookmarkStart w:id="32" w:name="_Toc483488011"/>
      <w:bookmarkStart w:id="33" w:name="_Toc483488090"/>
      <w:bookmarkStart w:id="34" w:name="_Toc48348801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F2D6B" w:rsidRPr="009F349D" w:rsidRDefault="00FB5D10" w:rsidP="00F95131">
      <w:pPr>
        <w:keepNext/>
        <w:keepLines/>
        <w:widowControl w:val="0"/>
        <w:rPr>
          <w:rFonts w:cs="Arial"/>
        </w:rPr>
      </w:pPr>
      <w:r w:rsidRPr="009F349D">
        <w:rPr>
          <w:rFonts w:cs="Arial"/>
        </w:rPr>
        <w:t>E</w:t>
      </w:r>
      <w:r w:rsidR="007F1365" w:rsidRPr="009F349D">
        <w:rPr>
          <w:rFonts w:cs="Arial"/>
        </w:rPr>
        <w:t xml:space="preserve">ligible </w:t>
      </w:r>
      <w:r w:rsidR="00011935" w:rsidRPr="009F349D">
        <w:rPr>
          <w:rFonts w:cs="Arial"/>
        </w:rPr>
        <w:t>recipien</w:t>
      </w:r>
      <w:r w:rsidR="00DE487B" w:rsidRPr="009F349D">
        <w:rPr>
          <w:rFonts w:cs="Arial"/>
        </w:rPr>
        <w:t>ts</w:t>
      </w:r>
      <w:r w:rsidR="009F2D6B" w:rsidRPr="009F349D">
        <w:rPr>
          <w:rFonts w:cs="Arial"/>
        </w:rPr>
        <w:t xml:space="preserve"> may include:</w:t>
      </w:r>
    </w:p>
    <w:p w:rsidR="006D5A0D" w:rsidRPr="009F349D" w:rsidRDefault="006D5A0D" w:rsidP="008F0C1A">
      <w:pPr>
        <w:keepNext/>
        <w:keepLines/>
        <w:widowControl w:val="0"/>
        <w:rPr>
          <w:rFonts w:cs="Arial"/>
        </w:rPr>
      </w:pPr>
    </w:p>
    <w:p w:rsidR="00B21A01" w:rsidRPr="009F349D" w:rsidRDefault="0029332D" w:rsidP="004201C8">
      <w:pPr>
        <w:pStyle w:val="ListParagraph"/>
        <w:keepNext/>
        <w:keepLines/>
        <w:widowControl w:val="0"/>
        <w:numPr>
          <w:ilvl w:val="0"/>
          <w:numId w:val="10"/>
        </w:numPr>
        <w:rPr>
          <w:rFonts w:cs="Arial"/>
        </w:rPr>
      </w:pPr>
      <w:r w:rsidRPr="009F349D">
        <w:rPr>
          <w:rFonts w:cs="Arial"/>
        </w:rPr>
        <w:t>Individuals and le</w:t>
      </w:r>
      <w:r w:rsidR="009F2D6B" w:rsidRPr="009F349D">
        <w:rPr>
          <w:rFonts w:cs="Arial"/>
        </w:rPr>
        <w:t>gal</w:t>
      </w:r>
      <w:r w:rsidR="00C247EC" w:rsidRPr="009F349D">
        <w:rPr>
          <w:rFonts w:cs="Arial"/>
        </w:rPr>
        <w:t xml:space="preserve"> entities validly incorporated or registered in Canada, including</w:t>
      </w:r>
      <w:r w:rsidR="009F2D6B" w:rsidRPr="009F349D">
        <w:rPr>
          <w:rFonts w:cs="Arial"/>
        </w:rPr>
        <w:t>:</w:t>
      </w:r>
      <w:r w:rsidR="008F0C1A" w:rsidRPr="009F349D">
        <w:rPr>
          <w:rFonts w:cs="Arial"/>
        </w:rPr>
        <w:t xml:space="preserve"> f</w:t>
      </w:r>
      <w:r w:rsidR="009F2D6B" w:rsidRPr="009F349D">
        <w:rPr>
          <w:rFonts w:cs="Arial"/>
          <w:bCs/>
          <w:lang w:eastAsia="en-CA"/>
        </w:rPr>
        <w:t>or</w:t>
      </w:r>
      <w:r w:rsidR="008F0C1A" w:rsidRPr="009F349D">
        <w:rPr>
          <w:rFonts w:cs="Arial"/>
          <w:bCs/>
          <w:lang w:eastAsia="en-CA"/>
        </w:rPr>
        <w:t>-</w:t>
      </w:r>
      <w:r w:rsidR="009F2D6B" w:rsidRPr="009F349D">
        <w:rPr>
          <w:rFonts w:cs="Arial"/>
          <w:bCs/>
          <w:lang w:eastAsia="en-CA"/>
        </w:rPr>
        <w:t>profit and not</w:t>
      </w:r>
      <w:r w:rsidR="008F0C1A" w:rsidRPr="009F349D">
        <w:rPr>
          <w:rFonts w:cs="Arial"/>
          <w:bCs/>
          <w:lang w:eastAsia="en-CA"/>
        </w:rPr>
        <w:t>-</w:t>
      </w:r>
      <w:r w:rsidR="009F2D6B" w:rsidRPr="009F349D">
        <w:rPr>
          <w:rFonts w:cs="Arial"/>
          <w:bCs/>
          <w:lang w:eastAsia="en-CA"/>
        </w:rPr>
        <w:t>for</w:t>
      </w:r>
      <w:r w:rsidR="008F0C1A" w:rsidRPr="009F349D">
        <w:rPr>
          <w:rFonts w:cs="Arial"/>
          <w:bCs/>
          <w:lang w:eastAsia="en-CA"/>
        </w:rPr>
        <w:t>-</w:t>
      </w:r>
      <w:r w:rsidR="009F2D6B" w:rsidRPr="009F349D">
        <w:rPr>
          <w:rFonts w:cs="Arial"/>
          <w:bCs/>
          <w:lang w:eastAsia="en-CA"/>
        </w:rPr>
        <w:t xml:space="preserve">profit organizations </w:t>
      </w:r>
      <w:r w:rsidRPr="009F349D">
        <w:rPr>
          <w:rFonts w:cs="Arial"/>
          <w:bCs/>
          <w:lang w:eastAsia="en-CA"/>
        </w:rPr>
        <w:t>or companies; industry associations, academic institutions, research associations; and cyber security and critical infrastructur</w:t>
      </w:r>
      <w:r w:rsidR="00F72DA5" w:rsidRPr="009F349D">
        <w:rPr>
          <w:rFonts w:cs="Arial"/>
          <w:bCs/>
          <w:lang w:eastAsia="en-CA"/>
        </w:rPr>
        <w:t xml:space="preserve">e researchers and </w:t>
      </w:r>
      <w:r w:rsidRPr="009F349D">
        <w:rPr>
          <w:rFonts w:cs="Arial"/>
          <w:bCs/>
          <w:lang w:eastAsia="en-CA"/>
        </w:rPr>
        <w:t xml:space="preserve">professionals. </w:t>
      </w:r>
    </w:p>
    <w:p w:rsidR="00B21A01" w:rsidRPr="009F349D" w:rsidRDefault="00B21A01" w:rsidP="00B21A01">
      <w:pPr>
        <w:pStyle w:val="ListParagraph"/>
        <w:keepNext/>
        <w:keepLines/>
        <w:widowControl w:val="0"/>
        <w:numPr>
          <w:ilvl w:val="0"/>
          <w:numId w:val="0"/>
        </w:numPr>
        <w:ind w:left="720"/>
        <w:rPr>
          <w:rFonts w:cs="Arial"/>
        </w:rPr>
      </w:pPr>
    </w:p>
    <w:p w:rsidR="00B21A01" w:rsidRPr="009F349D" w:rsidRDefault="0029332D" w:rsidP="004201C8">
      <w:pPr>
        <w:pStyle w:val="ListParagraph"/>
        <w:keepNext/>
        <w:keepLines/>
        <w:widowControl w:val="0"/>
        <w:numPr>
          <w:ilvl w:val="0"/>
          <w:numId w:val="10"/>
        </w:numPr>
        <w:rPr>
          <w:rFonts w:cs="Arial"/>
        </w:rPr>
      </w:pPr>
      <w:r w:rsidRPr="009F349D">
        <w:rPr>
          <w:rFonts w:cs="Arial"/>
        </w:rPr>
        <w:t>International recipients including not-for-profit organizations such as industry associations, agencies, research associations validly incorporated or registered abroad.</w:t>
      </w:r>
    </w:p>
    <w:p w:rsidR="00B21A01" w:rsidRPr="009F349D" w:rsidRDefault="00B21A01" w:rsidP="00B21A01">
      <w:pPr>
        <w:pStyle w:val="ListParagraph"/>
        <w:numPr>
          <w:ilvl w:val="0"/>
          <w:numId w:val="0"/>
        </w:numPr>
        <w:ind w:left="720"/>
        <w:rPr>
          <w:rFonts w:cs="Arial"/>
        </w:rPr>
      </w:pPr>
    </w:p>
    <w:p w:rsidR="0029332D" w:rsidRDefault="0029332D" w:rsidP="004201C8">
      <w:pPr>
        <w:pStyle w:val="ListParagraph"/>
        <w:keepNext/>
        <w:keepLines/>
        <w:widowControl w:val="0"/>
        <w:numPr>
          <w:ilvl w:val="0"/>
          <w:numId w:val="10"/>
        </w:numPr>
        <w:rPr>
          <w:rFonts w:cs="Arial"/>
        </w:rPr>
      </w:pPr>
      <w:r w:rsidRPr="009F349D">
        <w:rPr>
          <w:rFonts w:cs="Arial"/>
        </w:rPr>
        <w:t xml:space="preserve">Provincial, territorial, regional and municipal governments and their departments and agencies where applicable. </w:t>
      </w:r>
    </w:p>
    <w:p w:rsidR="003711AA" w:rsidRDefault="003711AA" w:rsidP="003711AA">
      <w:pPr>
        <w:ind w:left="360"/>
        <w:rPr>
          <w:rFonts w:cs="Arial"/>
        </w:rPr>
      </w:pPr>
    </w:p>
    <w:p w:rsidR="003711AA" w:rsidRDefault="003711AA" w:rsidP="003711AA">
      <w:pPr>
        <w:ind w:left="360"/>
        <w:rPr>
          <w:rFonts w:cs="Arial"/>
        </w:rPr>
      </w:pPr>
    </w:p>
    <w:p w:rsidR="003711AA" w:rsidRDefault="003711AA" w:rsidP="003711AA">
      <w:pPr>
        <w:ind w:left="360"/>
        <w:rPr>
          <w:rFonts w:cs="Arial"/>
        </w:rPr>
      </w:pPr>
    </w:p>
    <w:p w:rsidR="003711AA" w:rsidRDefault="003711AA" w:rsidP="003711AA">
      <w:pPr>
        <w:ind w:left="360"/>
        <w:rPr>
          <w:rFonts w:cs="Arial"/>
        </w:rPr>
      </w:pPr>
    </w:p>
    <w:p w:rsidR="003711AA" w:rsidRDefault="003711AA" w:rsidP="003711AA">
      <w:pPr>
        <w:pStyle w:val="Heading1"/>
      </w:pPr>
      <w:bookmarkStart w:id="35" w:name="_Toc1455748"/>
      <w:r w:rsidRPr="009F349D">
        <w:lastRenderedPageBreak/>
        <w:t>Eligible Activities</w:t>
      </w:r>
      <w:bookmarkEnd w:id="35"/>
    </w:p>
    <w:p w:rsidR="003711AA" w:rsidRPr="00EC517D" w:rsidRDefault="003711AA" w:rsidP="003711AA"/>
    <w:p w:rsidR="003711AA" w:rsidRPr="009F349D" w:rsidRDefault="003711AA" w:rsidP="003711AA">
      <w:pPr>
        <w:keepNext/>
        <w:keepLines/>
        <w:widowControl w:val="0"/>
        <w:rPr>
          <w:rFonts w:cs="Arial"/>
        </w:rPr>
      </w:pPr>
      <w:r w:rsidRPr="00537071">
        <w:rPr>
          <w:rFonts w:cs="Arial"/>
        </w:rPr>
        <w:t xml:space="preserve">Projects funded under the Program are intended to strengthen the capability of the energy sector to </w:t>
      </w:r>
      <w:r w:rsidRPr="00537071">
        <w:rPr>
          <w:rFonts w:cs="Arial"/>
          <w:b/>
        </w:rPr>
        <w:t>prevent</w:t>
      </w:r>
      <w:r w:rsidRPr="00537071">
        <w:rPr>
          <w:rFonts w:cs="Arial"/>
        </w:rPr>
        <w:t xml:space="preserve">, </w:t>
      </w:r>
      <w:r w:rsidRPr="00537071">
        <w:rPr>
          <w:rFonts w:cs="Arial"/>
          <w:b/>
        </w:rPr>
        <w:t>prepare</w:t>
      </w:r>
      <w:r w:rsidRPr="00537071">
        <w:rPr>
          <w:rFonts w:cs="Arial"/>
        </w:rPr>
        <w:t xml:space="preserve">, </w:t>
      </w:r>
      <w:r w:rsidRPr="00537071">
        <w:rPr>
          <w:rFonts w:cs="Arial"/>
          <w:b/>
        </w:rPr>
        <w:t>respond to</w:t>
      </w:r>
      <w:r w:rsidRPr="00537071">
        <w:rPr>
          <w:rFonts w:cs="Arial"/>
        </w:rPr>
        <w:t xml:space="preserve"> and </w:t>
      </w:r>
      <w:r w:rsidRPr="00537071">
        <w:rPr>
          <w:rFonts w:cs="Arial"/>
          <w:b/>
        </w:rPr>
        <w:t>recover</w:t>
      </w:r>
      <w:r w:rsidRPr="00537071">
        <w:rPr>
          <w:rFonts w:cs="Arial"/>
        </w:rPr>
        <w:t xml:space="preserve"> from cyber threats.</w:t>
      </w:r>
    </w:p>
    <w:p w:rsidR="003711AA" w:rsidRPr="009F349D" w:rsidRDefault="003711AA" w:rsidP="003711AA">
      <w:pPr>
        <w:keepNext/>
        <w:keepLines/>
        <w:widowControl w:val="0"/>
        <w:rPr>
          <w:rFonts w:cs="Arial"/>
        </w:rPr>
      </w:pPr>
    </w:p>
    <w:p w:rsidR="003711AA" w:rsidRPr="009F349D" w:rsidRDefault="003711AA" w:rsidP="003711AA">
      <w:pPr>
        <w:keepNext/>
        <w:keepLines/>
        <w:widowControl w:val="0"/>
        <w:rPr>
          <w:rFonts w:cs="Arial"/>
          <w:color w:val="333333"/>
          <w:szCs w:val="22"/>
          <w:lang w:val="en" w:eastAsia="en-CA"/>
        </w:rPr>
      </w:pPr>
      <w:r w:rsidRPr="00537071">
        <w:rPr>
          <w:rFonts w:cs="Arial"/>
          <w:color w:val="333333"/>
          <w:szCs w:val="22"/>
          <w:lang w:val="en" w:eastAsia="en-CA"/>
        </w:rPr>
        <w:t>Activities eligible for support may include:</w:t>
      </w:r>
    </w:p>
    <w:p w:rsidR="003711AA" w:rsidRPr="00537071" w:rsidRDefault="003711AA" w:rsidP="003711AA">
      <w:pPr>
        <w:keepNext/>
        <w:keepLines/>
        <w:widowControl w:val="0"/>
        <w:rPr>
          <w:rFonts w:cs="Arial"/>
          <w:szCs w:val="22"/>
        </w:rPr>
      </w:pPr>
    </w:p>
    <w:p w:rsidR="003711AA" w:rsidRPr="009F349D" w:rsidRDefault="003711AA" w:rsidP="003711AA">
      <w:pPr>
        <w:pStyle w:val="ListParagraph"/>
        <w:keepNext/>
        <w:keepLines/>
        <w:widowControl w:val="0"/>
        <w:numPr>
          <w:ilvl w:val="0"/>
          <w:numId w:val="10"/>
        </w:numPr>
        <w:rPr>
          <w:rFonts w:cs="Arial"/>
        </w:rPr>
      </w:pPr>
      <w:r w:rsidRPr="00537071">
        <w:rPr>
          <w:rFonts w:cs="Arial"/>
          <w:b/>
        </w:rPr>
        <w:t xml:space="preserve">Research and Development: </w:t>
      </w:r>
      <w:r w:rsidRPr="00537071">
        <w:rPr>
          <w:rFonts w:cs="Arial"/>
        </w:rPr>
        <w:t xml:space="preserve">Activities that contribute to more secure and resilient domestic and cross-border energy infrastructure, such as studies on interdependencies, supply chain management and emerging cyber security threats.  </w:t>
      </w:r>
    </w:p>
    <w:p w:rsidR="003711AA" w:rsidRPr="009F349D" w:rsidRDefault="003711AA" w:rsidP="003711AA">
      <w:pPr>
        <w:pStyle w:val="ListParagraph"/>
        <w:keepNext/>
        <w:keepLines/>
        <w:widowControl w:val="0"/>
        <w:numPr>
          <w:ilvl w:val="0"/>
          <w:numId w:val="0"/>
        </w:numPr>
        <w:ind w:left="720"/>
        <w:rPr>
          <w:rFonts w:cs="Arial"/>
        </w:rPr>
      </w:pPr>
    </w:p>
    <w:p w:rsidR="003711AA" w:rsidRPr="009F349D" w:rsidRDefault="003711AA" w:rsidP="003711AA">
      <w:pPr>
        <w:pStyle w:val="ListParagraph"/>
        <w:keepNext/>
        <w:keepLines/>
        <w:widowControl w:val="0"/>
        <w:numPr>
          <w:ilvl w:val="0"/>
          <w:numId w:val="10"/>
        </w:numPr>
        <w:rPr>
          <w:rFonts w:cs="Arial"/>
        </w:rPr>
      </w:pPr>
      <w:r w:rsidRPr="009F349D">
        <w:rPr>
          <w:rFonts w:cs="Arial"/>
          <w:b/>
          <w:szCs w:val="22"/>
        </w:rPr>
        <w:t>Sharing Knowledge and Expertise</w:t>
      </w:r>
      <w:r w:rsidRPr="009F349D">
        <w:rPr>
          <w:rFonts w:cs="Arial"/>
          <w:szCs w:val="22"/>
        </w:rPr>
        <w:t xml:space="preserve">: Activities that develop and strengthen collective knowledge with respect to addressing cyber threats to domestic and cross-border energy infrastructure, such as workshops, training and technical briefings. </w:t>
      </w:r>
    </w:p>
    <w:p w:rsidR="003711AA" w:rsidRPr="009F349D" w:rsidRDefault="003711AA" w:rsidP="003711AA">
      <w:pPr>
        <w:pStyle w:val="ListParagraph"/>
        <w:numPr>
          <w:ilvl w:val="0"/>
          <w:numId w:val="0"/>
        </w:numPr>
        <w:ind w:left="720"/>
        <w:rPr>
          <w:rFonts w:cs="Arial"/>
          <w:b/>
          <w:szCs w:val="22"/>
        </w:rPr>
      </w:pPr>
    </w:p>
    <w:p w:rsidR="003711AA" w:rsidRPr="003711AA" w:rsidRDefault="003711AA" w:rsidP="003711AA">
      <w:pPr>
        <w:pStyle w:val="ListParagraph"/>
        <w:keepNext/>
        <w:keepLines/>
        <w:widowControl w:val="0"/>
        <w:numPr>
          <w:ilvl w:val="0"/>
          <w:numId w:val="10"/>
        </w:numPr>
        <w:rPr>
          <w:rFonts w:cs="Arial"/>
        </w:rPr>
      </w:pPr>
      <w:r w:rsidRPr="009F349D">
        <w:rPr>
          <w:rFonts w:cs="Arial"/>
          <w:b/>
          <w:szCs w:val="22"/>
        </w:rPr>
        <w:t>Standards, Best Practices and Guidelines</w:t>
      </w:r>
      <w:r w:rsidRPr="009F349D">
        <w:rPr>
          <w:rFonts w:cs="Arial"/>
          <w:szCs w:val="22"/>
        </w:rPr>
        <w:t>: Activities that advance the development of standards, best practices and guidelines related to cyber security in the energy sector.</w:t>
      </w:r>
    </w:p>
    <w:p w:rsidR="000A4DC4" w:rsidRPr="009F349D" w:rsidRDefault="000A4DC4" w:rsidP="00EC517D">
      <w:pPr>
        <w:pStyle w:val="Heading1"/>
      </w:pPr>
      <w:bookmarkStart w:id="36" w:name="_Toc1455749"/>
      <w:r w:rsidRPr="009F349D">
        <w:t>Funding</w:t>
      </w:r>
      <w:bookmarkEnd w:id="36"/>
    </w:p>
    <w:p w:rsidR="000A4DC4" w:rsidRPr="009F349D" w:rsidRDefault="000A4DC4" w:rsidP="00EC517D">
      <w:pPr>
        <w:pStyle w:val="Heading2"/>
      </w:pPr>
      <w:bookmarkStart w:id="37" w:name="_Toc483488022"/>
      <w:bookmarkStart w:id="38" w:name="_Toc1455750"/>
      <w:r w:rsidRPr="009F349D">
        <w:t>Timeframe for Funding</w:t>
      </w:r>
      <w:bookmarkEnd w:id="37"/>
      <w:bookmarkEnd w:id="38"/>
      <w:r w:rsidRPr="009F349D">
        <w:t xml:space="preserve"> </w:t>
      </w:r>
    </w:p>
    <w:p w:rsidR="00B31C44" w:rsidRDefault="00B31C44" w:rsidP="00781263">
      <w:pPr>
        <w:autoSpaceDE w:val="0"/>
        <w:autoSpaceDN w:val="0"/>
        <w:adjustRightInd w:val="0"/>
        <w:rPr>
          <w:rFonts w:cs="Arial"/>
          <w:b/>
          <w:bCs/>
          <w:color w:val="333333"/>
          <w:szCs w:val="22"/>
          <w:lang w:val="en" w:eastAsia="en-CA"/>
        </w:rPr>
      </w:pPr>
      <w:r>
        <w:rPr>
          <w:rFonts w:cs="Arial"/>
          <w:color w:val="333333"/>
          <w:szCs w:val="22"/>
          <w:lang w:val="en" w:eastAsia="en-CA"/>
        </w:rPr>
        <w:t>This Program expires on March 31, 2023</w:t>
      </w:r>
      <w:r w:rsidR="00781263" w:rsidRPr="009F349D">
        <w:rPr>
          <w:rFonts w:cs="Arial"/>
          <w:color w:val="333333"/>
          <w:szCs w:val="22"/>
          <w:lang w:val="en" w:eastAsia="en-CA"/>
        </w:rPr>
        <w:t>.</w:t>
      </w:r>
      <w:r w:rsidR="00781263" w:rsidRPr="009F349D">
        <w:rPr>
          <w:rFonts w:cs="Arial"/>
          <w:b/>
          <w:bCs/>
          <w:color w:val="333333"/>
          <w:szCs w:val="22"/>
          <w:lang w:val="en" w:eastAsia="en-CA"/>
        </w:rPr>
        <w:t xml:space="preserve"> </w:t>
      </w:r>
    </w:p>
    <w:p w:rsidR="00B31C44" w:rsidRDefault="00B31C44" w:rsidP="00781263">
      <w:pPr>
        <w:autoSpaceDE w:val="0"/>
        <w:autoSpaceDN w:val="0"/>
        <w:adjustRightInd w:val="0"/>
        <w:rPr>
          <w:rFonts w:cs="Arial"/>
          <w:b/>
          <w:bCs/>
          <w:color w:val="333333"/>
          <w:szCs w:val="22"/>
          <w:lang w:val="en" w:eastAsia="en-CA"/>
        </w:rPr>
      </w:pPr>
    </w:p>
    <w:p w:rsidR="009F349D" w:rsidRDefault="00781263" w:rsidP="00781263">
      <w:pPr>
        <w:autoSpaceDE w:val="0"/>
        <w:autoSpaceDN w:val="0"/>
        <w:adjustRightInd w:val="0"/>
        <w:rPr>
          <w:rFonts w:cs="Arial"/>
          <w:color w:val="333333"/>
          <w:szCs w:val="22"/>
          <w:lang w:val="en" w:eastAsia="en-CA"/>
        </w:rPr>
      </w:pPr>
      <w:r w:rsidRPr="009F349D">
        <w:rPr>
          <w:rFonts w:cs="Arial"/>
          <w:b/>
          <w:bCs/>
          <w:color w:val="333333"/>
          <w:szCs w:val="22"/>
          <w:lang w:val="en" w:eastAsia="en-CA"/>
        </w:rPr>
        <w:t xml:space="preserve">Any expenses incurred prior to signing a contribution agreement will not be counted towards Total </w:t>
      </w:r>
      <w:r w:rsidR="005D3FFD">
        <w:rPr>
          <w:rFonts w:cs="Arial"/>
          <w:b/>
          <w:bCs/>
          <w:color w:val="333333"/>
          <w:szCs w:val="22"/>
          <w:lang w:val="en" w:eastAsia="en-CA"/>
        </w:rPr>
        <w:t xml:space="preserve">Eligible </w:t>
      </w:r>
      <w:r w:rsidRPr="009F349D">
        <w:rPr>
          <w:rFonts w:cs="Arial"/>
          <w:b/>
          <w:bCs/>
          <w:color w:val="333333"/>
          <w:szCs w:val="22"/>
          <w:lang w:val="en" w:eastAsia="en-CA"/>
        </w:rPr>
        <w:t xml:space="preserve">Project Cost of the project </w:t>
      </w:r>
      <w:r w:rsidRPr="009F349D">
        <w:rPr>
          <w:rFonts w:cs="Arial"/>
          <w:color w:val="333333"/>
          <w:szCs w:val="22"/>
          <w:lang w:val="en" w:eastAsia="en-CA"/>
        </w:rPr>
        <w:t xml:space="preserve">considered by the Program and should be excluded from the cost tables included in the Project Proposal (although they may be included as background and supporting information). </w:t>
      </w:r>
    </w:p>
    <w:p w:rsidR="005D3FFD" w:rsidRDefault="005D3FFD" w:rsidP="00781263">
      <w:pPr>
        <w:autoSpaceDE w:val="0"/>
        <w:autoSpaceDN w:val="0"/>
        <w:adjustRightInd w:val="0"/>
        <w:rPr>
          <w:rFonts w:cs="Arial"/>
          <w:color w:val="333333"/>
          <w:szCs w:val="22"/>
          <w:lang w:val="en" w:eastAsia="en-CA"/>
        </w:rPr>
      </w:pPr>
    </w:p>
    <w:p w:rsidR="00537071" w:rsidRPr="009F349D" w:rsidRDefault="00781263" w:rsidP="00781263">
      <w:pPr>
        <w:autoSpaceDE w:val="0"/>
        <w:autoSpaceDN w:val="0"/>
        <w:adjustRightInd w:val="0"/>
        <w:rPr>
          <w:rFonts w:cs="Arial"/>
          <w:color w:val="333333"/>
          <w:szCs w:val="22"/>
          <w:lang w:val="en" w:eastAsia="en-CA"/>
        </w:rPr>
      </w:pPr>
      <w:r w:rsidRPr="009F349D">
        <w:rPr>
          <w:rFonts w:cs="Arial"/>
          <w:color w:val="333333"/>
          <w:szCs w:val="22"/>
          <w:lang w:val="en" w:eastAsia="en-CA"/>
        </w:rPr>
        <w:t xml:space="preserve">Until a written contribution agreement is signed by both parties, </w:t>
      </w:r>
      <w:r w:rsidRPr="009F349D">
        <w:rPr>
          <w:rFonts w:cs="Arial"/>
          <w:b/>
          <w:bCs/>
          <w:color w:val="333333"/>
          <w:szCs w:val="22"/>
          <w:lang w:val="en" w:eastAsia="en-CA"/>
        </w:rPr>
        <w:t>no commitment or obligation exists on the part of NRCan to make a financial contribution to any project</w:t>
      </w:r>
      <w:r w:rsidRPr="009F349D">
        <w:rPr>
          <w:rFonts w:cs="Arial"/>
          <w:color w:val="333333"/>
          <w:szCs w:val="22"/>
          <w:lang w:val="en" w:eastAsia="en-CA"/>
        </w:rPr>
        <w:t xml:space="preserve">, including any costs incurred or paid prior to the signing of such contribution agreement. </w:t>
      </w:r>
    </w:p>
    <w:p w:rsidR="00537071" w:rsidRPr="009F349D" w:rsidRDefault="00537071" w:rsidP="00EC517D">
      <w:pPr>
        <w:pStyle w:val="Heading2"/>
      </w:pPr>
      <w:bookmarkStart w:id="39" w:name="_Toc1455751"/>
      <w:r w:rsidRPr="009F349D">
        <w:t>Funding Limits</w:t>
      </w:r>
      <w:bookmarkEnd w:id="39"/>
    </w:p>
    <w:p w:rsidR="00EC517D" w:rsidRPr="00FE1E8C" w:rsidRDefault="00EC517D" w:rsidP="00EC517D">
      <w:pPr>
        <w:rPr>
          <w:rFonts w:eastAsiaTheme="minorHAnsi" w:cs="Arial"/>
          <w:szCs w:val="22"/>
          <w:lang w:val="en" w:eastAsia="en-CA"/>
        </w:rPr>
      </w:pPr>
      <w:r w:rsidRPr="00FE1E8C">
        <w:rPr>
          <w:rFonts w:eastAsiaTheme="minorHAnsi" w:cs="Arial"/>
          <w:szCs w:val="22"/>
          <w:lang w:val="en" w:eastAsia="en-CA"/>
        </w:rPr>
        <w:t xml:space="preserve">The average annual maximum funding permitted under this Program is $484,000. Funding levels are highest in Year 1 and decrease in each subsequent year. </w:t>
      </w:r>
    </w:p>
    <w:p w:rsidR="009F349D" w:rsidRDefault="009F349D" w:rsidP="00EC517D">
      <w:pPr>
        <w:rPr>
          <w:rFonts w:cs="Arial"/>
          <w:b/>
          <w:color w:val="333333"/>
          <w:szCs w:val="22"/>
          <w:lang w:val="en" w:eastAsia="en-CA"/>
        </w:rPr>
      </w:pPr>
    </w:p>
    <w:p w:rsidR="00537071" w:rsidRPr="00B31C44" w:rsidRDefault="00537071" w:rsidP="00537071">
      <w:pPr>
        <w:rPr>
          <w:rFonts w:eastAsiaTheme="minorHAnsi" w:cs="Arial"/>
          <w:szCs w:val="22"/>
          <w:lang w:val="en" w:eastAsia="en-CA"/>
        </w:rPr>
      </w:pPr>
      <w:r w:rsidRPr="00B31C44">
        <w:rPr>
          <w:rFonts w:eastAsiaTheme="minorHAnsi" w:cs="Arial"/>
          <w:szCs w:val="22"/>
          <w:lang w:val="en" w:eastAsia="en-CA"/>
        </w:rPr>
        <w:t>Multi-year projects may be funded subject to Program criteria and cycles, and the duration of the Program’s Terms and Conditions.</w:t>
      </w:r>
    </w:p>
    <w:p w:rsidR="00303FDB" w:rsidRPr="009F349D" w:rsidRDefault="00F015C2" w:rsidP="00EC517D">
      <w:pPr>
        <w:pStyle w:val="Heading2"/>
      </w:pPr>
      <w:bookmarkStart w:id="40" w:name="_Toc1455752"/>
      <w:r w:rsidRPr="009F349D">
        <w:t xml:space="preserve">Stacking </w:t>
      </w:r>
      <w:r w:rsidR="00303FDB" w:rsidRPr="009F349D">
        <w:t>Limit</w:t>
      </w:r>
      <w:bookmarkEnd w:id="40"/>
    </w:p>
    <w:p w:rsidR="00EC517D" w:rsidRDefault="005D3FFD" w:rsidP="00303FDB">
      <w:pPr>
        <w:autoSpaceDE w:val="0"/>
        <w:autoSpaceDN w:val="0"/>
        <w:adjustRightInd w:val="0"/>
        <w:rPr>
          <w:rFonts w:cs="Arial"/>
        </w:rPr>
      </w:pPr>
      <w:r>
        <w:rPr>
          <w:rFonts w:cs="Arial"/>
        </w:rPr>
        <w:t>The maximum level of total Canadian government funding (municipal, provincial, territorial, regional and federal) will be 75% of total project costs for for-profit organizations and up to 100% for all other eligible recipients.</w:t>
      </w:r>
    </w:p>
    <w:p w:rsidR="005D3FFD" w:rsidRDefault="005D3FFD" w:rsidP="00303FDB">
      <w:pPr>
        <w:autoSpaceDE w:val="0"/>
        <w:autoSpaceDN w:val="0"/>
        <w:adjustRightInd w:val="0"/>
        <w:rPr>
          <w:rFonts w:cs="Arial"/>
        </w:rPr>
      </w:pPr>
    </w:p>
    <w:p w:rsidR="00EC517D" w:rsidRPr="00EC517D" w:rsidRDefault="000C0F78" w:rsidP="00EC517D">
      <w:pPr>
        <w:autoSpaceDE w:val="0"/>
        <w:autoSpaceDN w:val="0"/>
        <w:adjustRightInd w:val="0"/>
        <w:rPr>
          <w:rFonts w:cs="Arial"/>
        </w:rPr>
      </w:pPr>
      <w:r w:rsidRPr="009F349D">
        <w:rPr>
          <w:rFonts w:cs="Arial"/>
        </w:rPr>
        <w:t>For-profit organizations are required to have a minimum of 25% of total project costs funded from non-Canadian government sources</w:t>
      </w:r>
      <w:r w:rsidR="00303FDB" w:rsidRPr="009F349D">
        <w:rPr>
          <w:rFonts w:cs="Arial"/>
        </w:rPr>
        <w:t xml:space="preserve"> (municipal, provincial, territorial, regional and federal)</w:t>
      </w:r>
      <w:r w:rsidRPr="009F349D">
        <w:rPr>
          <w:rFonts w:cs="Arial"/>
        </w:rPr>
        <w:t>.</w:t>
      </w:r>
      <w:r w:rsidR="00B31C44">
        <w:rPr>
          <w:rFonts w:cs="Arial"/>
        </w:rPr>
        <w:t xml:space="preserve"> </w:t>
      </w:r>
      <w:r w:rsidRPr="009F349D">
        <w:rPr>
          <w:rFonts w:cs="Arial"/>
        </w:rPr>
        <w:lastRenderedPageBreak/>
        <w:t>This stacking limit</w:t>
      </w:r>
      <w:r w:rsidR="00303FDB" w:rsidRPr="009F349D">
        <w:rPr>
          <w:rFonts w:cs="Arial"/>
        </w:rPr>
        <w:t xml:space="preserve"> must be respected when assistance is provided. In the event that actual Total Government Assistance to a recipient exceeds the eligible expenditures, NRCan will adjust its level of contribution (and seek reimbursement, if necessary) so that the stacking limit is not exceeded.</w:t>
      </w:r>
    </w:p>
    <w:p w:rsidR="00976B75" w:rsidRPr="009F349D" w:rsidRDefault="00976B75" w:rsidP="000C0F78">
      <w:pPr>
        <w:autoSpaceDE w:val="0"/>
        <w:autoSpaceDN w:val="0"/>
        <w:adjustRightInd w:val="0"/>
        <w:rPr>
          <w:rFonts w:cs="Arial"/>
        </w:rPr>
      </w:pPr>
    </w:p>
    <w:p w:rsidR="000C0F78" w:rsidRPr="009F349D" w:rsidRDefault="008B4C7D" w:rsidP="000C0F78">
      <w:pPr>
        <w:autoSpaceDE w:val="0"/>
        <w:autoSpaceDN w:val="0"/>
        <w:adjustRightInd w:val="0"/>
        <w:rPr>
          <w:rFonts w:cs="Arial"/>
        </w:rPr>
      </w:pPr>
      <w:r>
        <w:rPr>
          <w:rFonts w:cs="Arial"/>
        </w:rPr>
        <w:t>Upon completion of the p</w:t>
      </w:r>
      <w:r w:rsidR="000C0F78" w:rsidRPr="009F349D">
        <w:rPr>
          <w:rFonts w:cs="Arial"/>
        </w:rPr>
        <w:t>roject, the Proponent will be required to disclose all so</w:t>
      </w:r>
      <w:r>
        <w:rPr>
          <w:rFonts w:cs="Arial"/>
        </w:rPr>
        <w:t>urces of funding on individual p</w:t>
      </w:r>
      <w:r w:rsidR="000C0F78" w:rsidRPr="009F349D">
        <w:rPr>
          <w:rFonts w:cs="Arial"/>
        </w:rPr>
        <w:t>rojects, including contributions from other federal, provincial/territorial, municipal and industry sources. Funding in excess of the stacking of assistance limit will be subject to recovery.</w:t>
      </w:r>
    </w:p>
    <w:p w:rsidR="00F857EB" w:rsidRPr="009F349D" w:rsidRDefault="00F015C2" w:rsidP="00EC517D">
      <w:pPr>
        <w:pStyle w:val="Heading2"/>
      </w:pPr>
      <w:bookmarkStart w:id="41" w:name="_Toc1455753"/>
      <w:r w:rsidRPr="009F349D">
        <w:t>Audits</w:t>
      </w:r>
      <w:bookmarkEnd w:id="41"/>
    </w:p>
    <w:p w:rsidR="00F857EB" w:rsidRPr="009F349D" w:rsidRDefault="00CB68CA" w:rsidP="00F72DA5">
      <w:pPr>
        <w:rPr>
          <w:rFonts w:cs="Arial"/>
          <w:bCs/>
          <w:lang w:eastAsia="en-CA"/>
        </w:rPr>
      </w:pPr>
      <w:r w:rsidRPr="009F349D">
        <w:rPr>
          <w:rFonts w:cs="Arial"/>
          <w:bCs/>
          <w:lang w:eastAsia="en-CA"/>
        </w:rPr>
        <w:t xml:space="preserve">Recipients </w:t>
      </w:r>
      <w:r w:rsidR="00F015C2" w:rsidRPr="009F349D">
        <w:rPr>
          <w:rFonts w:cs="Arial"/>
          <w:bCs/>
          <w:lang w:eastAsia="en-CA"/>
        </w:rPr>
        <w:t xml:space="preserve">may be audited one or several times either at project completion or at </w:t>
      </w:r>
      <w:proofErr w:type="spellStart"/>
      <w:r w:rsidR="00F015C2" w:rsidRPr="009F349D">
        <w:rPr>
          <w:rFonts w:cs="Arial"/>
          <w:bCs/>
          <w:lang w:eastAsia="en-CA"/>
        </w:rPr>
        <w:t>NRCan’s</w:t>
      </w:r>
      <w:proofErr w:type="spellEnd"/>
      <w:r w:rsidR="00F015C2" w:rsidRPr="009F349D">
        <w:rPr>
          <w:rFonts w:cs="Arial"/>
          <w:bCs/>
          <w:lang w:eastAsia="en-CA"/>
        </w:rPr>
        <w:t xml:space="preserve"> discretion during the project. </w:t>
      </w:r>
      <w:r w:rsidR="008555DD" w:rsidRPr="009F349D">
        <w:rPr>
          <w:rFonts w:cs="Arial"/>
          <w:bCs/>
          <w:lang w:eastAsia="en-CA"/>
        </w:rPr>
        <w:t>Financial a</w:t>
      </w:r>
      <w:r w:rsidR="00F015C2" w:rsidRPr="009F349D">
        <w:rPr>
          <w:rFonts w:cs="Arial"/>
          <w:bCs/>
          <w:lang w:eastAsia="en-CA"/>
        </w:rPr>
        <w:t xml:space="preserve">udits </w:t>
      </w:r>
      <w:r w:rsidR="008555DD" w:rsidRPr="009F349D">
        <w:rPr>
          <w:rFonts w:cs="Arial"/>
          <w:bCs/>
          <w:lang w:eastAsia="en-CA"/>
        </w:rPr>
        <w:t xml:space="preserve">will </w:t>
      </w:r>
      <w:r w:rsidR="00F015C2" w:rsidRPr="009F349D">
        <w:rPr>
          <w:rFonts w:cs="Arial"/>
          <w:bCs/>
          <w:lang w:eastAsia="en-CA"/>
        </w:rPr>
        <w:t>be tied to financial compliance</w:t>
      </w:r>
      <w:r w:rsidR="008555DD" w:rsidRPr="009F349D">
        <w:rPr>
          <w:rFonts w:cs="Arial"/>
          <w:bCs/>
          <w:lang w:eastAsia="en-CA"/>
        </w:rPr>
        <w:t>,</w:t>
      </w:r>
      <w:r w:rsidR="00F015C2" w:rsidRPr="009F349D">
        <w:rPr>
          <w:rFonts w:cs="Arial"/>
          <w:bCs/>
          <w:lang w:eastAsia="en-CA"/>
        </w:rPr>
        <w:t xml:space="preserve"> </w:t>
      </w:r>
      <w:r w:rsidR="008555DD" w:rsidRPr="009F349D">
        <w:rPr>
          <w:rFonts w:cs="Arial"/>
          <w:bCs/>
          <w:lang w:eastAsia="en-CA"/>
        </w:rPr>
        <w:t xml:space="preserve">and </w:t>
      </w:r>
      <w:r w:rsidR="00F015C2" w:rsidRPr="009F349D">
        <w:rPr>
          <w:rFonts w:cs="Arial"/>
          <w:bCs/>
          <w:lang w:eastAsia="en-CA"/>
        </w:rPr>
        <w:t xml:space="preserve">project performance </w:t>
      </w:r>
      <w:r w:rsidR="008555DD" w:rsidRPr="009F349D">
        <w:rPr>
          <w:rFonts w:cs="Arial"/>
          <w:bCs/>
          <w:lang w:eastAsia="en-CA"/>
        </w:rPr>
        <w:t xml:space="preserve">assessments will be evaluated </w:t>
      </w:r>
      <w:r w:rsidR="00F015C2" w:rsidRPr="009F349D">
        <w:rPr>
          <w:rFonts w:cs="Arial"/>
          <w:bCs/>
          <w:lang w:eastAsia="en-CA"/>
        </w:rPr>
        <w:t>in relation to outcomes identified in the contribution agreement.</w:t>
      </w:r>
      <w:bookmarkStart w:id="42" w:name="_Toc483488028"/>
    </w:p>
    <w:p w:rsidR="00FA2E05" w:rsidRPr="009F349D" w:rsidRDefault="00EF08F4" w:rsidP="00EC517D">
      <w:pPr>
        <w:pStyle w:val="Heading2"/>
      </w:pPr>
      <w:bookmarkStart w:id="43" w:name="_Toc1455754"/>
      <w:r w:rsidRPr="009F349D">
        <w:t xml:space="preserve">Eligible Expenditures </w:t>
      </w:r>
      <w:r w:rsidR="0079147A" w:rsidRPr="009F349D">
        <w:t>and Non-permissible C</w:t>
      </w:r>
      <w:r w:rsidR="00F857EB" w:rsidRPr="009F349D">
        <w:t>osts</w:t>
      </w:r>
      <w:bookmarkEnd w:id="43"/>
    </w:p>
    <w:p w:rsidR="00F857EB" w:rsidRPr="009F349D" w:rsidRDefault="00FA2E05" w:rsidP="00F857EB">
      <w:pPr>
        <w:rPr>
          <w:rFonts w:cs="Arial"/>
          <w:bCs/>
          <w:szCs w:val="22"/>
          <w:lang w:eastAsia="en-CA"/>
        </w:rPr>
      </w:pPr>
      <w:r w:rsidRPr="00B45934">
        <w:rPr>
          <w:rFonts w:cs="Arial"/>
          <w:b/>
          <w:bCs/>
          <w:szCs w:val="22"/>
          <w:lang w:eastAsia="en-CA"/>
        </w:rPr>
        <w:t>Eligible e</w:t>
      </w:r>
      <w:r w:rsidR="00F857EB" w:rsidRPr="00B45934">
        <w:rPr>
          <w:rFonts w:cs="Arial"/>
          <w:b/>
          <w:bCs/>
          <w:szCs w:val="22"/>
          <w:lang w:eastAsia="en-CA"/>
        </w:rPr>
        <w:t>xpenditures</w:t>
      </w:r>
      <w:r w:rsidR="00F857EB" w:rsidRPr="009F349D">
        <w:rPr>
          <w:rFonts w:cs="Arial"/>
          <w:bCs/>
          <w:szCs w:val="22"/>
          <w:lang w:eastAsia="en-CA"/>
        </w:rPr>
        <w:t xml:space="preserve"> for an approved project under the Program must be directly related to, and necessary for, the implementation and conduct of a project, and will include:</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Salaries and benefits for employees on the Proponent’s payroll, for actual time spent by the employees on the project;</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Reasonable travel costs, including meals and accommodation, based on National Joint Council Rates</w:t>
      </w:r>
      <w:r w:rsidR="00B21A01" w:rsidRPr="009F349D">
        <w:rPr>
          <w:rStyle w:val="FootnoteReference"/>
          <w:rFonts w:cs="Arial"/>
          <w:color w:val="000000"/>
          <w:szCs w:val="22"/>
        </w:rPr>
        <w:footnoteReference w:id="1"/>
      </w:r>
      <w:r w:rsidRPr="009F349D">
        <w:rPr>
          <w:rFonts w:cs="Arial"/>
          <w:color w:val="000000"/>
          <w:szCs w:val="22"/>
        </w:rPr>
        <w:t>;</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GST, PST or HST, net of any tax rebate to which the recipient is entitled.</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 xml:space="preserve">Other expenses including: </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 xml:space="preserve">Facility costs for seminars and workshops; </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color w:val="000000"/>
          <w:szCs w:val="22"/>
        </w:rPr>
        <w:t xml:space="preserve">Publication, printing, and other media services; </w:t>
      </w:r>
      <w:r w:rsidRPr="009F349D">
        <w:rPr>
          <w:rFonts w:eastAsiaTheme="minorHAnsi" w:cs="Arial"/>
          <w:szCs w:val="22"/>
          <w:lang w:eastAsia="en-CA"/>
        </w:rPr>
        <w:t xml:space="preserve"> </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Professional and technical services;</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Informatics software and hardware</w:t>
      </w:r>
      <w:r w:rsidR="00B21A01" w:rsidRPr="009F349D">
        <w:rPr>
          <w:rStyle w:val="FootnoteReference"/>
          <w:rFonts w:eastAsiaTheme="minorHAnsi" w:cs="Arial"/>
          <w:szCs w:val="22"/>
          <w:lang w:eastAsia="en-CA"/>
        </w:rPr>
        <w:footnoteReference w:id="2"/>
      </w:r>
      <w:r w:rsidRPr="009F349D">
        <w:rPr>
          <w:rFonts w:eastAsiaTheme="minorHAnsi" w:cs="Arial"/>
          <w:szCs w:val="22"/>
          <w:lang w:eastAsia="en-CA"/>
        </w:rPr>
        <w:t>;</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color w:val="000000"/>
          <w:szCs w:val="22"/>
        </w:rPr>
        <w:t>Data collection services, including processing, analysis and management; and</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Materials, field equipment and supplies;</w:t>
      </w:r>
    </w:p>
    <w:p w:rsidR="00F857EB" w:rsidRPr="009F349D" w:rsidRDefault="00F857EB" w:rsidP="004201C8">
      <w:pPr>
        <w:pStyle w:val="ListParagraph"/>
        <w:numPr>
          <w:ilvl w:val="0"/>
          <w:numId w:val="6"/>
        </w:numPr>
        <w:tabs>
          <w:tab w:val="clear" w:pos="709"/>
        </w:tabs>
        <w:spacing w:before="240"/>
        <w:contextualSpacing/>
        <w:rPr>
          <w:rFonts w:cs="Arial"/>
          <w:color w:val="000000"/>
          <w:szCs w:val="22"/>
        </w:rPr>
      </w:pPr>
      <w:r w:rsidRPr="009F349D">
        <w:rPr>
          <w:rFonts w:cs="Arial"/>
          <w:color w:val="333333"/>
          <w:szCs w:val="22"/>
          <w:lang w:val="en" w:eastAsia="en-CA"/>
        </w:rPr>
        <w:t xml:space="preserve">Overhead expenses, provided they are directly related to the conduct of the project and can be attributed to it. Overhead costs will be negotiated and agreed to on an individual basis with project proponents before signing a contribution agreement. They </w:t>
      </w:r>
      <w:r w:rsidRPr="009F349D">
        <w:rPr>
          <w:rFonts w:cs="Arial"/>
          <w:b/>
          <w:bCs/>
          <w:color w:val="333333"/>
          <w:szCs w:val="22"/>
          <w:lang w:val="en" w:eastAsia="en-CA"/>
        </w:rPr>
        <w:t>will not exceed 15% of eligible expenditures</w:t>
      </w:r>
      <w:r w:rsidRPr="009F349D">
        <w:rPr>
          <w:rFonts w:cs="Arial"/>
          <w:color w:val="333333"/>
          <w:szCs w:val="22"/>
          <w:lang w:val="en" w:eastAsia="en-CA"/>
        </w:rPr>
        <w:t xml:space="preserve">. </w:t>
      </w:r>
      <w:r w:rsidRPr="009F349D">
        <w:rPr>
          <w:rFonts w:eastAsiaTheme="minorHAnsi" w:cs="Arial"/>
          <w:szCs w:val="22"/>
          <w:lang w:eastAsia="en-CA"/>
        </w:rPr>
        <w:t xml:space="preserve">Overhead expenditures </w:t>
      </w:r>
      <w:r w:rsidR="00FA2E05" w:rsidRPr="009F349D">
        <w:rPr>
          <w:rFonts w:eastAsiaTheme="minorHAnsi" w:cs="Arial"/>
          <w:szCs w:val="22"/>
          <w:lang w:eastAsia="en-CA"/>
        </w:rPr>
        <w:t xml:space="preserve">may </w:t>
      </w:r>
      <w:r w:rsidRPr="009F349D">
        <w:rPr>
          <w:rFonts w:eastAsiaTheme="minorHAnsi" w:cs="Arial"/>
          <w:szCs w:val="22"/>
          <w:lang w:eastAsia="en-CA"/>
        </w:rPr>
        <w:t>include:</w:t>
      </w:r>
    </w:p>
    <w:p w:rsidR="00F857EB"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 xml:space="preserve">Routine laboratory and field equipment maintenance; </w:t>
      </w:r>
    </w:p>
    <w:p w:rsidR="00EF08F4" w:rsidRPr="009F349D" w:rsidRDefault="00F857EB" w:rsidP="004201C8">
      <w:pPr>
        <w:pStyle w:val="ListParagraph"/>
        <w:numPr>
          <w:ilvl w:val="1"/>
          <w:numId w:val="6"/>
        </w:numPr>
        <w:tabs>
          <w:tab w:val="clear" w:pos="709"/>
        </w:tabs>
        <w:spacing w:before="240"/>
        <w:contextualSpacing/>
        <w:rPr>
          <w:rFonts w:cs="Arial"/>
          <w:color w:val="000000"/>
          <w:szCs w:val="22"/>
        </w:rPr>
      </w:pPr>
      <w:r w:rsidRPr="009F349D">
        <w:rPr>
          <w:rFonts w:eastAsiaTheme="minorHAnsi" w:cs="Arial"/>
          <w:szCs w:val="22"/>
          <w:lang w:eastAsia="en-CA"/>
        </w:rPr>
        <w:t>Heat, hydro, and office operating costs (e.g. faxes, telephone).</w:t>
      </w:r>
    </w:p>
    <w:p w:rsidR="00EF08F4" w:rsidRPr="009F349D" w:rsidRDefault="00EF08F4" w:rsidP="00EF08F4">
      <w:pPr>
        <w:pStyle w:val="ListParagraph"/>
        <w:numPr>
          <w:ilvl w:val="0"/>
          <w:numId w:val="0"/>
        </w:numPr>
        <w:tabs>
          <w:tab w:val="clear" w:pos="709"/>
        </w:tabs>
        <w:spacing w:before="240"/>
        <w:ind w:left="1440"/>
        <w:contextualSpacing/>
        <w:rPr>
          <w:rFonts w:cs="Arial"/>
          <w:color w:val="000000"/>
          <w:szCs w:val="22"/>
        </w:rPr>
      </w:pPr>
    </w:p>
    <w:p w:rsidR="00F857EB" w:rsidRPr="009F349D" w:rsidRDefault="00F857EB" w:rsidP="00F857EB">
      <w:pPr>
        <w:rPr>
          <w:rFonts w:cs="Arial"/>
          <w:bCs/>
          <w:szCs w:val="22"/>
          <w:lang w:eastAsia="en-CA"/>
        </w:rPr>
      </w:pPr>
      <w:r w:rsidRPr="009F349D">
        <w:rPr>
          <w:rFonts w:cs="Arial"/>
          <w:bCs/>
          <w:szCs w:val="22"/>
          <w:lang w:eastAsia="en-CA"/>
        </w:rPr>
        <w:t>Costs not allowed to be counted toward total project costs (</w:t>
      </w:r>
      <w:r w:rsidRPr="00B45934">
        <w:rPr>
          <w:rFonts w:cs="Arial"/>
          <w:b/>
          <w:bCs/>
          <w:szCs w:val="22"/>
          <w:lang w:eastAsia="en-CA"/>
        </w:rPr>
        <w:t>non-permissible costs</w:t>
      </w:r>
      <w:r w:rsidRPr="009F349D">
        <w:rPr>
          <w:rFonts w:cs="Arial"/>
          <w:bCs/>
          <w:szCs w:val="22"/>
          <w:lang w:eastAsia="en-CA"/>
        </w:rPr>
        <w:t>) will include:</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Salary bonuses and other salary incentives</w:t>
      </w:r>
    </w:p>
    <w:p w:rsidR="00F857EB" w:rsidRPr="009F349D" w:rsidRDefault="00F857EB"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 xml:space="preserve">Land </w:t>
      </w:r>
      <w:r w:rsidR="007C22A2" w:rsidRPr="009F349D">
        <w:rPr>
          <w:rFonts w:cs="Arial"/>
          <w:color w:val="000000"/>
          <w:szCs w:val="22"/>
        </w:rPr>
        <w:t>acquisition c</w:t>
      </w:r>
      <w:r w:rsidRPr="009F349D">
        <w:rPr>
          <w:rFonts w:cs="Arial"/>
          <w:color w:val="000000"/>
          <w:szCs w:val="22"/>
        </w:rPr>
        <w:t>osts</w:t>
      </w:r>
    </w:p>
    <w:p w:rsidR="00F857EB" w:rsidRPr="009F349D" w:rsidRDefault="007C22A2"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t>Legal c</w:t>
      </w:r>
      <w:r w:rsidR="00F857EB" w:rsidRPr="009F349D">
        <w:rPr>
          <w:rFonts w:cs="Arial"/>
          <w:color w:val="000000"/>
          <w:szCs w:val="22"/>
        </w:rPr>
        <w:t>osts</w:t>
      </w:r>
    </w:p>
    <w:p w:rsidR="00F015C2" w:rsidRPr="009F349D" w:rsidRDefault="007C22A2" w:rsidP="004201C8">
      <w:pPr>
        <w:pStyle w:val="ListParagraph"/>
        <w:numPr>
          <w:ilvl w:val="0"/>
          <w:numId w:val="6"/>
        </w:numPr>
        <w:tabs>
          <w:tab w:val="clear" w:pos="709"/>
        </w:tabs>
        <w:spacing w:before="240"/>
        <w:ind w:left="714" w:hanging="357"/>
        <w:contextualSpacing/>
        <w:rPr>
          <w:rFonts w:cs="Arial"/>
          <w:color w:val="000000"/>
          <w:szCs w:val="22"/>
        </w:rPr>
      </w:pPr>
      <w:r w:rsidRPr="009F349D">
        <w:rPr>
          <w:rFonts w:cs="Arial"/>
          <w:color w:val="000000"/>
          <w:szCs w:val="22"/>
        </w:rPr>
        <w:lastRenderedPageBreak/>
        <w:t xml:space="preserve">Project Application </w:t>
      </w:r>
      <w:r w:rsidR="00F857EB" w:rsidRPr="009F349D">
        <w:rPr>
          <w:rFonts w:cs="Arial"/>
          <w:color w:val="000000"/>
          <w:szCs w:val="22"/>
        </w:rPr>
        <w:t>preparation costs</w:t>
      </w:r>
    </w:p>
    <w:p w:rsidR="00EF08F4" w:rsidRPr="009F349D" w:rsidRDefault="00F015C2" w:rsidP="00EC517D">
      <w:pPr>
        <w:pStyle w:val="Heading1"/>
      </w:pPr>
      <w:bookmarkStart w:id="44" w:name="_Toc295427206"/>
      <w:bookmarkStart w:id="45" w:name="_Toc483488029"/>
      <w:bookmarkStart w:id="46" w:name="_Toc1455755"/>
      <w:bookmarkEnd w:id="42"/>
      <w:r w:rsidRPr="009F349D">
        <w:t>Reporting Requirements</w:t>
      </w:r>
      <w:bookmarkEnd w:id="44"/>
      <w:bookmarkEnd w:id="45"/>
      <w:bookmarkEnd w:id="46"/>
    </w:p>
    <w:p w:rsidR="003711AA" w:rsidRDefault="003711AA" w:rsidP="00F72DA5">
      <w:pPr>
        <w:tabs>
          <w:tab w:val="left" w:pos="900"/>
        </w:tabs>
        <w:rPr>
          <w:rFonts w:cs="Arial"/>
        </w:rPr>
      </w:pPr>
    </w:p>
    <w:p w:rsidR="00F72DA5" w:rsidRPr="009F349D" w:rsidRDefault="00976B75" w:rsidP="00F72DA5">
      <w:pPr>
        <w:tabs>
          <w:tab w:val="left" w:pos="900"/>
        </w:tabs>
        <w:rPr>
          <w:rFonts w:cs="Arial"/>
        </w:rPr>
      </w:pPr>
      <w:r w:rsidRPr="009F349D">
        <w:rPr>
          <w:rFonts w:cs="Arial"/>
        </w:rPr>
        <w:t>R</w:t>
      </w:r>
      <w:r w:rsidR="00F72DA5" w:rsidRPr="009F349D">
        <w:rPr>
          <w:rFonts w:cs="Arial"/>
        </w:rPr>
        <w:t xml:space="preserve">eporting requirements will be defined in </w:t>
      </w:r>
      <w:r w:rsidR="00B21A01" w:rsidRPr="009F349D">
        <w:rPr>
          <w:rFonts w:cs="Arial"/>
        </w:rPr>
        <w:t xml:space="preserve">the </w:t>
      </w:r>
      <w:r w:rsidR="00F72DA5" w:rsidRPr="009F349D">
        <w:rPr>
          <w:rFonts w:cs="Arial"/>
        </w:rPr>
        <w:t>contribution agreement</w:t>
      </w:r>
      <w:r w:rsidR="00B21A01" w:rsidRPr="009F349D">
        <w:rPr>
          <w:rFonts w:cs="Arial"/>
        </w:rPr>
        <w:t xml:space="preserve"> </w:t>
      </w:r>
      <w:r w:rsidR="00F72DA5" w:rsidRPr="009F349D">
        <w:rPr>
          <w:rFonts w:cs="Arial"/>
        </w:rPr>
        <w:t xml:space="preserve">based on the </w:t>
      </w:r>
      <w:r w:rsidR="00F72DA5" w:rsidRPr="009621E4">
        <w:rPr>
          <w:rFonts w:cs="Arial"/>
          <w:b/>
        </w:rPr>
        <w:t>complexity</w:t>
      </w:r>
      <w:r w:rsidR="00F72DA5" w:rsidRPr="009F349D">
        <w:rPr>
          <w:rFonts w:cs="Arial"/>
        </w:rPr>
        <w:t xml:space="preserve">, </w:t>
      </w:r>
      <w:r w:rsidR="00F72DA5" w:rsidRPr="009621E4">
        <w:rPr>
          <w:rFonts w:cs="Arial"/>
          <w:b/>
        </w:rPr>
        <w:t>risk</w:t>
      </w:r>
      <w:r w:rsidR="00F72DA5" w:rsidRPr="009F349D">
        <w:rPr>
          <w:rFonts w:cs="Arial"/>
        </w:rPr>
        <w:t xml:space="preserve"> and </w:t>
      </w:r>
      <w:r w:rsidR="008B4C7D">
        <w:rPr>
          <w:rFonts w:cs="Arial"/>
          <w:b/>
        </w:rPr>
        <w:t>duration of the p</w:t>
      </w:r>
      <w:r w:rsidR="00F72DA5" w:rsidRPr="009F349D">
        <w:rPr>
          <w:rFonts w:cs="Arial"/>
          <w:b/>
        </w:rPr>
        <w:t>roject</w:t>
      </w:r>
      <w:r w:rsidR="00F72DA5" w:rsidRPr="009F349D">
        <w:rPr>
          <w:rFonts w:cs="Arial"/>
        </w:rPr>
        <w:t xml:space="preserve">, </w:t>
      </w:r>
      <w:r w:rsidRPr="009F349D">
        <w:rPr>
          <w:rFonts w:cs="Arial"/>
        </w:rPr>
        <w:t xml:space="preserve">and will, at a minimum, include </w:t>
      </w:r>
      <w:r w:rsidRPr="00FE1E8C">
        <w:rPr>
          <w:rFonts w:cs="Arial"/>
          <w:b/>
        </w:rPr>
        <w:t>semi-annual reports</w:t>
      </w:r>
      <w:r w:rsidRPr="009F349D">
        <w:rPr>
          <w:rFonts w:cs="Arial"/>
        </w:rPr>
        <w:t xml:space="preserve"> that will:</w:t>
      </w:r>
    </w:p>
    <w:p w:rsidR="00F72DA5" w:rsidRPr="009F349D" w:rsidRDefault="00976B75" w:rsidP="004201C8">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spacing w:before="240"/>
        <w:rPr>
          <w:rFonts w:cs="Arial"/>
        </w:rPr>
      </w:pPr>
      <w:r w:rsidRPr="009F349D">
        <w:rPr>
          <w:rFonts w:cs="Arial"/>
        </w:rPr>
        <w:t>Provide a d</w:t>
      </w:r>
      <w:r w:rsidR="00F72DA5" w:rsidRPr="009F349D">
        <w:rPr>
          <w:rFonts w:cs="Arial"/>
        </w:rPr>
        <w:t>escription of activities, including any issues/risks;</w:t>
      </w:r>
    </w:p>
    <w:p w:rsidR="00F72DA5" w:rsidRPr="009F349D" w:rsidRDefault="00976B75" w:rsidP="004201C8">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r w:rsidRPr="009F349D">
        <w:rPr>
          <w:rFonts w:cs="Arial"/>
        </w:rPr>
        <w:t xml:space="preserve">Provide a </w:t>
      </w:r>
      <w:r w:rsidR="00F72DA5" w:rsidRPr="009F349D">
        <w:rPr>
          <w:rFonts w:cs="Arial"/>
        </w:rPr>
        <w:t>financial report detailing the costs incurred and an updated budget by task;</w:t>
      </w:r>
    </w:p>
    <w:p w:rsidR="00F72DA5" w:rsidRPr="009F349D" w:rsidRDefault="00976B75" w:rsidP="004201C8">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r w:rsidRPr="009F349D">
        <w:rPr>
          <w:rFonts w:cs="Arial"/>
        </w:rPr>
        <w:t>Identify p</w:t>
      </w:r>
      <w:r w:rsidR="00F72DA5" w:rsidRPr="009F349D">
        <w:rPr>
          <w:rFonts w:cs="Arial"/>
        </w:rPr>
        <w:t>rogress made towards performance</w:t>
      </w:r>
      <w:r w:rsidR="001A60AB">
        <w:rPr>
          <w:rFonts w:cs="Arial"/>
        </w:rPr>
        <w:t xml:space="preserve"> measures where applicable; and</w:t>
      </w:r>
    </w:p>
    <w:p w:rsidR="00F72DA5" w:rsidRPr="009F349D" w:rsidRDefault="00976B75" w:rsidP="004201C8">
      <w:pPr>
        <w:numPr>
          <w:ilvl w:val="0"/>
          <w:numId w:val="7"/>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N w:val="0"/>
        <w:rPr>
          <w:rFonts w:cs="Arial"/>
        </w:rPr>
      </w:pPr>
      <w:r w:rsidRPr="009F349D">
        <w:rPr>
          <w:rFonts w:cs="Arial"/>
        </w:rPr>
        <w:t>Identify</w:t>
      </w:r>
      <w:r w:rsidR="00F72DA5" w:rsidRPr="009F349D">
        <w:rPr>
          <w:rFonts w:cs="Arial"/>
        </w:rPr>
        <w:t xml:space="preserve"> any outs</w:t>
      </w:r>
      <w:r w:rsidR="008B4C7D">
        <w:rPr>
          <w:rFonts w:cs="Arial"/>
        </w:rPr>
        <w:t>tanding work components of the p</w:t>
      </w:r>
      <w:r w:rsidR="00F72DA5" w:rsidRPr="009F349D">
        <w:rPr>
          <w:rFonts w:cs="Arial"/>
        </w:rPr>
        <w:t>roject to be completed.</w:t>
      </w:r>
    </w:p>
    <w:p w:rsidR="00F72DA5" w:rsidRPr="009F349D" w:rsidRDefault="00F72DA5" w:rsidP="00F72DA5">
      <w:pPr>
        <w:tabs>
          <w:tab w:val="left" w:pos="900"/>
        </w:tabs>
        <w:rPr>
          <w:rFonts w:cs="Arial"/>
        </w:rPr>
      </w:pPr>
    </w:p>
    <w:p w:rsidR="00B21A01" w:rsidRPr="009F349D" w:rsidRDefault="00B21A01" w:rsidP="00F72DA5">
      <w:pPr>
        <w:tabs>
          <w:tab w:val="left" w:pos="900"/>
        </w:tabs>
        <w:rPr>
          <w:rFonts w:cs="Arial"/>
        </w:rPr>
      </w:pPr>
      <w:r w:rsidRPr="009F349D">
        <w:rPr>
          <w:rFonts w:cs="Arial"/>
        </w:rPr>
        <w:t xml:space="preserve">The Program will provide templates </w:t>
      </w:r>
      <w:r w:rsidR="00781263" w:rsidRPr="009F349D">
        <w:rPr>
          <w:rFonts w:cs="Arial"/>
        </w:rPr>
        <w:t>to recipients to complete</w:t>
      </w:r>
      <w:r w:rsidRPr="009F349D">
        <w:rPr>
          <w:rFonts w:cs="Arial"/>
        </w:rPr>
        <w:t xml:space="preserve"> the semi-annual reports. </w:t>
      </w:r>
    </w:p>
    <w:p w:rsidR="00B21A01" w:rsidRPr="009F349D" w:rsidRDefault="00B21A01" w:rsidP="00F72DA5">
      <w:pPr>
        <w:tabs>
          <w:tab w:val="left" w:pos="900"/>
        </w:tabs>
        <w:rPr>
          <w:rFonts w:cs="Arial"/>
        </w:rPr>
      </w:pPr>
    </w:p>
    <w:p w:rsidR="00F72DA5" w:rsidRPr="009F349D" w:rsidRDefault="00F72DA5" w:rsidP="00F72DA5">
      <w:pPr>
        <w:tabs>
          <w:tab w:val="left" w:pos="900"/>
        </w:tabs>
        <w:rPr>
          <w:rFonts w:cs="Arial"/>
        </w:rPr>
      </w:pPr>
      <w:r w:rsidRPr="009F349D">
        <w:rPr>
          <w:rFonts w:cs="Arial"/>
        </w:rPr>
        <w:t xml:space="preserve">At the </w:t>
      </w:r>
      <w:r w:rsidRPr="009F349D">
        <w:rPr>
          <w:rFonts w:cs="Arial"/>
          <w:b/>
        </w:rPr>
        <w:t>end of the project</w:t>
      </w:r>
      <w:r w:rsidR="009621E4">
        <w:rPr>
          <w:rFonts w:cs="Arial"/>
        </w:rPr>
        <w:t>, recipients will provide the following:</w:t>
      </w:r>
    </w:p>
    <w:p w:rsidR="009621E4" w:rsidRDefault="009621E4" w:rsidP="009621E4">
      <w:pPr>
        <w:widowControl w:val="0"/>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8"/>
        <w:rPr>
          <w:rFonts w:cs="Arial"/>
        </w:rPr>
      </w:pPr>
    </w:p>
    <w:p w:rsidR="009621E4" w:rsidRDefault="009621E4" w:rsidP="009621E4">
      <w:pPr>
        <w:widowControl w:val="0"/>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A f</w:t>
      </w:r>
      <w:r w:rsidR="00F72DA5" w:rsidRPr="009F349D">
        <w:rPr>
          <w:rFonts w:cs="Arial"/>
        </w:rPr>
        <w:t>inancial report signed by the Chief Financial Officer or duly authorized officer of the organization that demonstrates how the contribution was spent, with a declaration as to the total amount of contributions or payments received from other sources</w:t>
      </w:r>
      <w:r w:rsidR="008B4C7D">
        <w:rPr>
          <w:rFonts w:cs="Arial"/>
        </w:rPr>
        <w:t xml:space="preserve"> in respect of the p</w:t>
      </w:r>
      <w:r>
        <w:rPr>
          <w:rFonts w:cs="Arial"/>
        </w:rPr>
        <w:t xml:space="preserve">roject; </w:t>
      </w:r>
    </w:p>
    <w:p w:rsidR="009621E4" w:rsidRPr="009621E4" w:rsidRDefault="009621E4" w:rsidP="009621E4">
      <w:pPr>
        <w:widowControl w:val="0"/>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Pr>
          <w:rFonts w:cs="Arial"/>
        </w:rPr>
        <w:t>A copy of studies, research papers and technical papers tha</w:t>
      </w:r>
      <w:r w:rsidR="008B4C7D">
        <w:rPr>
          <w:rFonts w:cs="Arial"/>
        </w:rPr>
        <w:t>t were produced as part of the p</w:t>
      </w:r>
      <w:r>
        <w:rPr>
          <w:rFonts w:cs="Arial"/>
        </w:rPr>
        <w:t>roject; and</w:t>
      </w:r>
    </w:p>
    <w:p w:rsidR="00F72DA5" w:rsidRPr="009F349D" w:rsidRDefault="00B21A01" w:rsidP="009621E4">
      <w:pPr>
        <w:widowControl w:val="0"/>
        <w:numPr>
          <w:ilvl w:val="0"/>
          <w:numId w:val="8"/>
        </w:numPr>
        <w:tabs>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r w:rsidRPr="009F349D">
        <w:rPr>
          <w:rFonts w:cs="Arial"/>
        </w:rPr>
        <w:t>F</w:t>
      </w:r>
      <w:r w:rsidR="00F72DA5" w:rsidRPr="009F349D">
        <w:rPr>
          <w:rFonts w:cs="Arial"/>
        </w:rPr>
        <w:t>inal report to describe how project activities have contributed to the achiev</w:t>
      </w:r>
      <w:r w:rsidR="008B4C7D">
        <w:rPr>
          <w:rFonts w:cs="Arial"/>
        </w:rPr>
        <w:t>ement of the objectives of the p</w:t>
      </w:r>
      <w:r w:rsidR="00F72DA5" w:rsidRPr="009F349D">
        <w:rPr>
          <w:rFonts w:cs="Arial"/>
        </w:rPr>
        <w:t>roject and a final assessment of identified performance indicator</w:t>
      </w:r>
      <w:r w:rsidR="008B4C7D">
        <w:rPr>
          <w:rFonts w:cs="Arial"/>
        </w:rPr>
        <w:t>s to report on outcomes of the p</w:t>
      </w:r>
      <w:r w:rsidR="00F72DA5" w:rsidRPr="009F349D">
        <w:rPr>
          <w:rFonts w:cs="Arial"/>
        </w:rPr>
        <w:t xml:space="preserve">roject. </w:t>
      </w:r>
    </w:p>
    <w:p w:rsidR="00EF08F4" w:rsidRPr="009F349D" w:rsidRDefault="00EF08F4" w:rsidP="00F72DA5">
      <w:pPr>
        <w:numPr>
          <w:ilvl w:val="12"/>
          <w:numId w:val="0"/>
        </w:numPr>
        <w:tabs>
          <w:tab w:val="left" w:pos="-720"/>
          <w:tab w:val="left" w:pos="-360"/>
        </w:tabs>
        <w:rPr>
          <w:rFonts w:cs="Arial"/>
        </w:rPr>
      </w:pPr>
    </w:p>
    <w:p w:rsidR="00F72DA5" w:rsidRPr="009F349D" w:rsidRDefault="00F72DA5" w:rsidP="00855AD3">
      <w:pPr>
        <w:numPr>
          <w:ilvl w:val="12"/>
          <w:numId w:val="0"/>
        </w:numPr>
        <w:tabs>
          <w:tab w:val="left" w:pos="-720"/>
          <w:tab w:val="left" w:pos="-360"/>
        </w:tabs>
        <w:rPr>
          <w:rFonts w:cs="Arial"/>
        </w:rPr>
      </w:pPr>
      <w:r w:rsidRPr="009F349D">
        <w:rPr>
          <w:rFonts w:cs="Arial"/>
        </w:rPr>
        <w:t>Regular communication between NRCan and the recipients will be implemented to monitor progress.</w:t>
      </w:r>
    </w:p>
    <w:p w:rsidR="00EF08F4" w:rsidRPr="009F349D" w:rsidRDefault="00EF08F4" w:rsidP="00EC517D">
      <w:pPr>
        <w:pStyle w:val="Heading1"/>
      </w:pPr>
      <w:bookmarkStart w:id="47" w:name="_Toc1455756"/>
      <w:r w:rsidRPr="009F349D">
        <w:t>Basis and Timing of Payment</w:t>
      </w:r>
      <w:bookmarkEnd w:id="47"/>
    </w:p>
    <w:p w:rsidR="00024B9F" w:rsidRPr="009F349D" w:rsidRDefault="00024B9F" w:rsidP="00024B9F">
      <w:pPr>
        <w:rPr>
          <w:rFonts w:cs="Arial"/>
        </w:rPr>
      </w:pPr>
    </w:p>
    <w:p w:rsidR="00024B9F" w:rsidRPr="009F349D" w:rsidRDefault="00024B9F" w:rsidP="00024B9F">
      <w:pPr>
        <w:rPr>
          <w:rFonts w:cs="Arial"/>
        </w:rPr>
      </w:pPr>
      <w:r w:rsidRPr="009F349D">
        <w:rPr>
          <w:rFonts w:cs="Arial"/>
        </w:rPr>
        <w:t xml:space="preserve">Contribution agreements will set out the required terms for payment, made upon receipt of proper documentation as defined in the contribution agreement.  </w:t>
      </w:r>
    </w:p>
    <w:p w:rsidR="00976B75" w:rsidRPr="009F349D" w:rsidRDefault="00976B75" w:rsidP="00024B9F">
      <w:pPr>
        <w:rPr>
          <w:rFonts w:cs="Arial"/>
        </w:rPr>
      </w:pPr>
    </w:p>
    <w:p w:rsidR="00976B75" w:rsidRPr="009F349D" w:rsidRDefault="00976B75" w:rsidP="00976B75">
      <w:pPr>
        <w:rPr>
          <w:rFonts w:cs="Arial"/>
        </w:rPr>
      </w:pPr>
      <w:r w:rsidRPr="009F349D">
        <w:rPr>
          <w:rFonts w:cs="Arial"/>
        </w:rPr>
        <w:t>Final payment w</w:t>
      </w:r>
      <w:r w:rsidR="008B4C7D">
        <w:rPr>
          <w:rFonts w:cs="Arial"/>
        </w:rPr>
        <w:t>ill not be made until all p</w:t>
      </w:r>
      <w:r w:rsidRPr="009F349D">
        <w:rPr>
          <w:rFonts w:cs="Arial"/>
        </w:rPr>
        <w:t xml:space="preserve">roject activities have been completed by the Proponent and are deemed acceptable to NRCan. To ensure proper oversight, a percentage of the contribution agreement will be withheld until all the conditions of the contribution agreement have been met. The percentage withheld will be determined </w:t>
      </w:r>
      <w:r w:rsidR="008B4C7D">
        <w:rPr>
          <w:rFonts w:cs="Arial"/>
        </w:rPr>
        <w:t>based on the risk level of the p</w:t>
      </w:r>
      <w:r w:rsidRPr="009F349D">
        <w:rPr>
          <w:rFonts w:cs="Arial"/>
        </w:rPr>
        <w:t>roject. The conditions to release the holdback will be stated in the contribution agreement.</w:t>
      </w:r>
    </w:p>
    <w:p w:rsidR="00024B9F" w:rsidRPr="009F349D" w:rsidRDefault="00024B9F" w:rsidP="00024B9F">
      <w:pPr>
        <w:rPr>
          <w:rFonts w:cs="Arial"/>
        </w:rPr>
      </w:pPr>
    </w:p>
    <w:p w:rsidR="00024B9F" w:rsidRDefault="00024B9F" w:rsidP="00F015C2">
      <w:pPr>
        <w:rPr>
          <w:rFonts w:cs="Arial"/>
        </w:rPr>
      </w:pPr>
      <w:r w:rsidRPr="009F349D">
        <w:rPr>
          <w:rFonts w:cs="Arial"/>
        </w:rPr>
        <w:t>Final contribution payment will not be made until all agreed-upon project activities have been completed by a recipient and are deemed acceptable to NRCan.</w:t>
      </w:r>
    </w:p>
    <w:p w:rsidR="003711AA" w:rsidRDefault="003711AA" w:rsidP="00F015C2">
      <w:pPr>
        <w:rPr>
          <w:rFonts w:cs="Arial"/>
        </w:rPr>
      </w:pPr>
    </w:p>
    <w:p w:rsidR="003711AA" w:rsidRPr="009F349D" w:rsidRDefault="003711AA" w:rsidP="00F015C2">
      <w:pPr>
        <w:rPr>
          <w:rFonts w:cs="Arial"/>
        </w:rPr>
      </w:pPr>
    </w:p>
    <w:p w:rsidR="00F015C2" w:rsidRDefault="00F015C2" w:rsidP="00EC517D">
      <w:pPr>
        <w:pStyle w:val="Heading1"/>
      </w:pPr>
      <w:bookmarkStart w:id="48" w:name="_Toc493594090"/>
      <w:bookmarkStart w:id="49" w:name="_Toc1455757"/>
      <w:r w:rsidRPr="009F349D">
        <w:lastRenderedPageBreak/>
        <w:t>Intellectual Property</w:t>
      </w:r>
      <w:bookmarkEnd w:id="48"/>
      <w:bookmarkEnd w:id="49"/>
    </w:p>
    <w:p w:rsidR="00EC517D" w:rsidRPr="00EC517D" w:rsidRDefault="00EC517D" w:rsidP="00EC517D"/>
    <w:p w:rsidR="00F72DA5" w:rsidRPr="009F349D" w:rsidRDefault="00F72DA5" w:rsidP="00F015C2">
      <w:pPr>
        <w:rPr>
          <w:rFonts w:cs="Arial"/>
        </w:rPr>
      </w:pPr>
      <w:r w:rsidRPr="009F349D">
        <w:rPr>
          <w:rFonts w:cs="Arial"/>
        </w:rPr>
        <w:t xml:space="preserve">All Intellectual Property that arises in the course of the contribution agreements shall vest in, or be licensed to the recipient. The recipient will grant Canada a non-exclusive, irrevocable, world-wide royalty-free license in perpetuity to use the data and information contained in reports and modify such reports and documents for non-commercial government purposes. </w:t>
      </w:r>
    </w:p>
    <w:p w:rsidR="00F015C2" w:rsidRPr="009F349D" w:rsidRDefault="00F015C2" w:rsidP="00EC517D">
      <w:pPr>
        <w:pStyle w:val="Heading1"/>
      </w:pPr>
      <w:bookmarkStart w:id="50" w:name="_Toc295427208"/>
      <w:bookmarkStart w:id="51" w:name="_Toc483488031"/>
      <w:bookmarkStart w:id="52" w:name="_Toc1455758"/>
      <w:r w:rsidRPr="009F349D">
        <w:t>Other Conditions</w:t>
      </w:r>
      <w:bookmarkEnd w:id="50"/>
      <w:bookmarkEnd w:id="51"/>
      <w:bookmarkEnd w:id="52"/>
    </w:p>
    <w:p w:rsidR="00F015C2" w:rsidRPr="009F349D" w:rsidRDefault="00F015C2" w:rsidP="00F015C2">
      <w:pPr>
        <w:ind w:left="426"/>
        <w:rPr>
          <w:rFonts w:cs="Arial"/>
        </w:rPr>
      </w:pPr>
    </w:p>
    <w:p w:rsidR="00925C16" w:rsidRPr="009F349D" w:rsidRDefault="00F015C2" w:rsidP="004201C8">
      <w:pPr>
        <w:numPr>
          <w:ilvl w:val="0"/>
          <w:numId w:val="1"/>
        </w:numPr>
        <w:tabs>
          <w:tab w:val="clear" w:pos="820"/>
          <w:tab w:val="num" w:pos="426"/>
        </w:tabs>
        <w:ind w:left="426" w:hanging="394"/>
        <w:rPr>
          <w:rFonts w:cs="Arial"/>
        </w:rPr>
      </w:pPr>
      <w:r w:rsidRPr="009F349D">
        <w:rPr>
          <w:rFonts w:cs="Arial"/>
        </w:rPr>
        <w:t>No Member of the House of Commons shall be admitted to any share or part of the contribution agreements, or any resulting benefit.</w:t>
      </w:r>
    </w:p>
    <w:p w:rsidR="00925C16" w:rsidRPr="009F349D" w:rsidRDefault="00925C16" w:rsidP="00925C16">
      <w:pPr>
        <w:ind w:left="426"/>
        <w:rPr>
          <w:rFonts w:cs="Arial"/>
        </w:rPr>
      </w:pPr>
    </w:p>
    <w:p w:rsidR="00F015C2" w:rsidRPr="009F349D" w:rsidRDefault="00CB68CA" w:rsidP="004201C8">
      <w:pPr>
        <w:numPr>
          <w:ilvl w:val="0"/>
          <w:numId w:val="1"/>
        </w:numPr>
        <w:tabs>
          <w:tab w:val="clear" w:pos="820"/>
          <w:tab w:val="num" w:pos="426"/>
        </w:tabs>
        <w:ind w:left="426" w:hanging="394"/>
        <w:rPr>
          <w:rFonts w:cs="Arial"/>
        </w:rPr>
      </w:pPr>
      <w:r w:rsidRPr="009F349D">
        <w:rPr>
          <w:rFonts w:cs="Arial"/>
        </w:rPr>
        <w:t>Applicants</w:t>
      </w:r>
      <w:r w:rsidR="00F015C2" w:rsidRPr="009F349D">
        <w:rPr>
          <w:rFonts w:cs="Arial"/>
        </w:rPr>
        <w:t xml:space="preserve"> and Recipients will comply with the </w:t>
      </w:r>
      <w:r w:rsidR="00F015C2" w:rsidRPr="009F349D">
        <w:rPr>
          <w:rFonts w:cs="Arial"/>
          <w:i/>
        </w:rPr>
        <w:t>Conflict of Interest Act</w:t>
      </w:r>
      <w:r w:rsidR="00F015C2" w:rsidRPr="009F349D">
        <w:rPr>
          <w:rFonts w:cs="Arial"/>
        </w:rPr>
        <w:t xml:space="preserve">, the </w:t>
      </w:r>
      <w:r w:rsidR="00F015C2" w:rsidRPr="009F349D">
        <w:rPr>
          <w:rFonts w:cs="Arial"/>
          <w:i/>
        </w:rPr>
        <w:t>Conflict of Interest and Post-Employment Code for Public Office Holders</w:t>
      </w:r>
      <w:r w:rsidR="00F015C2" w:rsidRPr="009F349D">
        <w:rPr>
          <w:rFonts w:cs="Arial"/>
        </w:rPr>
        <w:t xml:space="preserve">. </w:t>
      </w:r>
    </w:p>
    <w:p w:rsidR="00F015C2" w:rsidRPr="009F349D" w:rsidRDefault="00F015C2" w:rsidP="00F015C2">
      <w:pPr>
        <w:ind w:left="426"/>
        <w:rPr>
          <w:rFonts w:cs="Arial"/>
        </w:rPr>
      </w:pPr>
    </w:p>
    <w:p w:rsidR="00F015C2" w:rsidRPr="009F349D" w:rsidRDefault="00F015C2" w:rsidP="004201C8">
      <w:pPr>
        <w:numPr>
          <w:ilvl w:val="0"/>
          <w:numId w:val="1"/>
        </w:numPr>
        <w:tabs>
          <w:tab w:val="clear" w:pos="820"/>
          <w:tab w:val="num" w:pos="426"/>
        </w:tabs>
        <w:ind w:left="426" w:hanging="394"/>
        <w:rPr>
          <w:rFonts w:cs="Arial"/>
        </w:rPr>
      </w:pPr>
      <w:r w:rsidRPr="009F349D">
        <w:rPr>
          <w:rFonts w:cs="Arial"/>
        </w:rPr>
        <w:t>Funding may be cancelled or reduced in the event that departmental funding lev</w:t>
      </w:r>
      <w:r w:rsidR="00841DF9" w:rsidRPr="009F349D">
        <w:rPr>
          <w:rFonts w:cs="Arial"/>
        </w:rPr>
        <w:t xml:space="preserve">els are reduced by Parliament. </w:t>
      </w:r>
      <w:r w:rsidRPr="009F349D">
        <w:rPr>
          <w:rFonts w:cs="Arial"/>
        </w:rPr>
        <w:t xml:space="preserve">Agreements will include provisions to this effect.  </w:t>
      </w:r>
    </w:p>
    <w:p w:rsidR="00F015C2" w:rsidRPr="009F349D" w:rsidRDefault="00F015C2" w:rsidP="00F015C2">
      <w:pPr>
        <w:ind w:left="426"/>
        <w:rPr>
          <w:rFonts w:cs="Arial"/>
        </w:rPr>
      </w:pPr>
    </w:p>
    <w:p w:rsidR="003711AA" w:rsidRDefault="00F015C2" w:rsidP="003711AA">
      <w:pPr>
        <w:numPr>
          <w:ilvl w:val="0"/>
          <w:numId w:val="1"/>
        </w:numPr>
        <w:tabs>
          <w:tab w:val="clear" w:pos="820"/>
          <w:tab w:val="num" w:pos="426"/>
        </w:tabs>
        <w:ind w:left="426" w:hanging="394"/>
        <w:rPr>
          <w:rFonts w:cs="Arial"/>
        </w:rPr>
      </w:pPr>
      <w:r w:rsidRPr="009F349D">
        <w:rPr>
          <w:rFonts w:cs="Arial"/>
        </w:rPr>
        <w:t xml:space="preserve">Recipients will be required to acknowledge the financial support of </w:t>
      </w:r>
      <w:r w:rsidR="008D3B51" w:rsidRPr="009F349D">
        <w:rPr>
          <w:rFonts w:cs="Arial"/>
        </w:rPr>
        <w:t xml:space="preserve">the Government of </w:t>
      </w:r>
      <w:r w:rsidRPr="009F349D">
        <w:rPr>
          <w:rFonts w:cs="Arial"/>
        </w:rPr>
        <w:t xml:space="preserve">Canada in all public information produced as part of the project.  </w:t>
      </w:r>
    </w:p>
    <w:p w:rsidR="003711AA" w:rsidRDefault="003711AA" w:rsidP="003711AA">
      <w:pPr>
        <w:pStyle w:val="ListParagraph"/>
        <w:numPr>
          <w:ilvl w:val="0"/>
          <w:numId w:val="0"/>
        </w:numPr>
        <w:ind w:left="720"/>
      </w:pPr>
    </w:p>
    <w:p w:rsidR="003711AA" w:rsidRPr="003711AA" w:rsidRDefault="003711AA" w:rsidP="003711AA">
      <w:pPr>
        <w:numPr>
          <w:ilvl w:val="0"/>
          <w:numId w:val="1"/>
        </w:numPr>
        <w:tabs>
          <w:tab w:val="clear" w:pos="820"/>
          <w:tab w:val="num" w:pos="426"/>
        </w:tabs>
        <w:ind w:left="426" w:hanging="394"/>
        <w:rPr>
          <w:rFonts w:cs="Arial"/>
        </w:rPr>
      </w:pPr>
      <w:r w:rsidRPr="00394626">
        <w:t xml:space="preserve">Recipients will be required, where feasible, to </w:t>
      </w:r>
      <w:r w:rsidRPr="003711AA">
        <w:rPr>
          <w:b/>
          <w:bCs/>
        </w:rPr>
        <w:t>disseminate research results</w:t>
      </w:r>
      <w:r w:rsidRPr="00394626">
        <w:t xml:space="preserve"> to end-users, which </w:t>
      </w:r>
      <w:r w:rsidRPr="003711AA">
        <w:rPr>
          <w:b/>
          <w:bCs/>
        </w:rPr>
        <w:t>may</w:t>
      </w:r>
      <w:r w:rsidRPr="00394626">
        <w:t xml:space="preserve"> include:</w:t>
      </w:r>
    </w:p>
    <w:p w:rsidR="003711AA" w:rsidRPr="003711AA" w:rsidRDefault="003711AA" w:rsidP="003711AA">
      <w:pPr>
        <w:pStyle w:val="ListParagraph"/>
        <w:numPr>
          <w:ilvl w:val="0"/>
          <w:numId w:val="0"/>
        </w:numPr>
        <w:ind w:left="720"/>
        <w:rPr>
          <w:rFonts w:cs="Arial"/>
        </w:rPr>
      </w:pPr>
    </w:p>
    <w:p w:rsidR="003711AA" w:rsidRPr="003711AA" w:rsidRDefault="003711AA" w:rsidP="003711AA">
      <w:pPr>
        <w:pStyle w:val="ListParagraph"/>
        <w:numPr>
          <w:ilvl w:val="0"/>
          <w:numId w:val="23"/>
        </w:numPr>
        <w:tabs>
          <w:tab w:val="clear" w:pos="709"/>
        </w:tabs>
        <w:contextualSpacing/>
        <w:rPr>
          <w:rFonts w:cs="Arial"/>
          <w:szCs w:val="22"/>
        </w:rPr>
      </w:pPr>
      <w:r w:rsidRPr="003711AA">
        <w:rPr>
          <w:rFonts w:cs="Arial"/>
          <w:szCs w:val="22"/>
        </w:rPr>
        <w:t>members of the Energy and Utilities Sector Network;</w:t>
      </w:r>
    </w:p>
    <w:p w:rsidR="003711AA" w:rsidRPr="003711AA" w:rsidRDefault="003711AA" w:rsidP="003711AA">
      <w:pPr>
        <w:pStyle w:val="ListParagraph"/>
        <w:numPr>
          <w:ilvl w:val="0"/>
          <w:numId w:val="23"/>
        </w:numPr>
        <w:tabs>
          <w:tab w:val="clear" w:pos="709"/>
        </w:tabs>
        <w:contextualSpacing/>
        <w:rPr>
          <w:rFonts w:cs="Arial"/>
          <w:szCs w:val="22"/>
        </w:rPr>
      </w:pPr>
      <w:r w:rsidRPr="003711AA">
        <w:rPr>
          <w:rFonts w:cs="Arial"/>
        </w:rPr>
        <w:t>Pr</w:t>
      </w:r>
      <w:r w:rsidRPr="003711AA">
        <w:rPr>
          <w:rFonts w:cs="Arial"/>
          <w:szCs w:val="22"/>
        </w:rPr>
        <w:t>ovincial and territorial government departments and agencies with responsibilities involving the safety, security, preparedness, response, and resilience of Canada’s Energy and Utilities Sector;</w:t>
      </w:r>
    </w:p>
    <w:p w:rsidR="003711AA" w:rsidRPr="003711AA" w:rsidRDefault="003711AA" w:rsidP="003711AA">
      <w:pPr>
        <w:pStyle w:val="ListParagraph"/>
        <w:numPr>
          <w:ilvl w:val="0"/>
          <w:numId w:val="23"/>
        </w:numPr>
        <w:tabs>
          <w:tab w:val="clear" w:pos="709"/>
        </w:tabs>
        <w:contextualSpacing/>
        <w:rPr>
          <w:rFonts w:cs="Arial"/>
          <w:szCs w:val="22"/>
        </w:rPr>
      </w:pPr>
      <w:r w:rsidRPr="003711AA">
        <w:rPr>
          <w:rFonts w:cs="Arial"/>
          <w:szCs w:val="22"/>
        </w:rPr>
        <w:t>members of the U.S. Energy Sector Government Coordinating Council (EGCC), the Electricity Subsector Coordinating Council (ESCC), and the Oil and Natural Gas Subsector Coordinating Council (ONG SCC);</w:t>
      </w:r>
    </w:p>
    <w:p w:rsidR="003711AA" w:rsidRPr="003711AA" w:rsidRDefault="003711AA" w:rsidP="003711AA">
      <w:pPr>
        <w:pStyle w:val="ListParagraph"/>
        <w:numPr>
          <w:ilvl w:val="0"/>
          <w:numId w:val="23"/>
        </w:numPr>
        <w:tabs>
          <w:tab w:val="clear" w:pos="709"/>
        </w:tabs>
        <w:contextualSpacing/>
        <w:rPr>
          <w:rFonts w:cs="Arial"/>
          <w:szCs w:val="22"/>
        </w:rPr>
      </w:pPr>
      <w:r w:rsidRPr="003711AA">
        <w:rPr>
          <w:rFonts w:cs="Arial"/>
          <w:szCs w:val="22"/>
        </w:rPr>
        <w:t>Canadian and U.S. private Energy and Utilities Sector companies;</w:t>
      </w:r>
      <w:r w:rsidR="001A60AB">
        <w:rPr>
          <w:rFonts w:cs="Arial"/>
          <w:szCs w:val="22"/>
        </w:rPr>
        <w:t xml:space="preserve"> and</w:t>
      </w:r>
    </w:p>
    <w:p w:rsidR="003711AA" w:rsidRPr="003711AA" w:rsidRDefault="003711AA" w:rsidP="003711AA">
      <w:pPr>
        <w:pStyle w:val="ListParagraph"/>
        <w:numPr>
          <w:ilvl w:val="0"/>
          <w:numId w:val="23"/>
        </w:numPr>
        <w:tabs>
          <w:tab w:val="clear" w:pos="709"/>
        </w:tabs>
        <w:contextualSpacing/>
        <w:rPr>
          <w:rFonts w:cs="Arial"/>
          <w:szCs w:val="22"/>
        </w:rPr>
      </w:pPr>
      <w:proofErr w:type="gramStart"/>
      <w:r w:rsidRPr="003711AA">
        <w:rPr>
          <w:rFonts w:cs="Arial"/>
          <w:szCs w:val="22"/>
        </w:rPr>
        <w:t>academic</w:t>
      </w:r>
      <w:proofErr w:type="gramEnd"/>
      <w:r w:rsidRPr="003711AA">
        <w:rPr>
          <w:rFonts w:cs="Arial"/>
          <w:szCs w:val="22"/>
        </w:rPr>
        <w:t xml:space="preserve"> institutions, research associations and cyber security and critical infrastructure researchers and professionals.</w:t>
      </w:r>
    </w:p>
    <w:p w:rsidR="003711AA" w:rsidRPr="00394626" w:rsidRDefault="003711AA" w:rsidP="003711AA">
      <w:pPr>
        <w:ind w:left="426" w:hanging="313"/>
        <w:rPr>
          <w:rFonts w:ascii="Calibri" w:hAnsi="Calibri"/>
        </w:rPr>
      </w:pPr>
      <w:r w:rsidRPr="00394626">
        <w:br/>
      </w:r>
      <w:r w:rsidRPr="00394626">
        <w:rPr>
          <w:b/>
          <w:bCs/>
        </w:rPr>
        <w:t xml:space="preserve">Proponent must seek </w:t>
      </w:r>
      <w:proofErr w:type="spellStart"/>
      <w:r w:rsidRPr="00394626">
        <w:rPr>
          <w:b/>
        </w:rPr>
        <w:t>NRCan</w:t>
      </w:r>
      <w:r w:rsidRPr="00394626">
        <w:rPr>
          <w:b/>
          <w:bCs/>
        </w:rPr>
        <w:t>’s</w:t>
      </w:r>
      <w:proofErr w:type="spellEnd"/>
      <w:r w:rsidRPr="00394626">
        <w:rPr>
          <w:b/>
          <w:bCs/>
        </w:rPr>
        <w:t xml:space="preserve"> consent prior to disseminating Intellectual Property </w:t>
      </w:r>
      <w:r>
        <w:rPr>
          <w:b/>
          <w:bCs/>
        </w:rPr>
        <w:t xml:space="preserve">outside of Canada and the U.S. </w:t>
      </w:r>
      <w:r w:rsidRPr="00394626">
        <w:rPr>
          <w:b/>
          <w:bCs/>
        </w:rPr>
        <w:t xml:space="preserve">Failure to seek </w:t>
      </w:r>
      <w:proofErr w:type="spellStart"/>
      <w:r w:rsidRPr="00394626">
        <w:rPr>
          <w:b/>
          <w:bCs/>
        </w:rPr>
        <w:t>NRCan’s</w:t>
      </w:r>
      <w:proofErr w:type="spellEnd"/>
      <w:r w:rsidRPr="00394626">
        <w:rPr>
          <w:b/>
          <w:bCs/>
        </w:rPr>
        <w:t xml:space="preserve"> consent may result in termination of the contribution agreement.</w:t>
      </w:r>
    </w:p>
    <w:p w:rsidR="002D4C35" w:rsidRPr="009F349D" w:rsidRDefault="002D4C35" w:rsidP="00925C16">
      <w:pPr>
        <w:rPr>
          <w:rFonts w:cs="Arial"/>
        </w:rPr>
      </w:pPr>
    </w:p>
    <w:p w:rsidR="00B23AB0" w:rsidRDefault="002D4C35" w:rsidP="003711AA">
      <w:pPr>
        <w:numPr>
          <w:ilvl w:val="0"/>
          <w:numId w:val="1"/>
        </w:numPr>
        <w:tabs>
          <w:tab w:val="clear" w:pos="820"/>
          <w:tab w:val="num" w:pos="426"/>
        </w:tabs>
        <w:ind w:left="426" w:hanging="394"/>
        <w:rPr>
          <w:rFonts w:cs="Arial"/>
        </w:rPr>
      </w:pPr>
      <w:r w:rsidRPr="009F349D">
        <w:rPr>
          <w:rFonts w:cs="Arial"/>
        </w:rPr>
        <w:t>Contribution agreements will include requirements for joint communications activities, such as public information products, news releases, public announcements, other joint events and official languages.</w:t>
      </w:r>
    </w:p>
    <w:p w:rsidR="001A60AB" w:rsidRDefault="001A60AB" w:rsidP="001A60AB">
      <w:pPr>
        <w:rPr>
          <w:rFonts w:cs="Arial"/>
        </w:rPr>
      </w:pPr>
    </w:p>
    <w:p w:rsidR="001A60AB" w:rsidRPr="003711AA" w:rsidRDefault="001A60AB" w:rsidP="001A60AB">
      <w:pPr>
        <w:rPr>
          <w:rFonts w:cs="Arial"/>
        </w:rPr>
      </w:pPr>
    </w:p>
    <w:p w:rsidR="00FF1042" w:rsidRPr="009F349D" w:rsidRDefault="00FC319B" w:rsidP="00FF1042">
      <w:pPr>
        <w:pStyle w:val="Heading1"/>
      </w:pPr>
      <w:bookmarkStart w:id="53" w:name="_Toc1455759"/>
      <w:bookmarkStart w:id="54" w:name="_Toc295427210"/>
      <w:bookmarkStart w:id="55" w:name="_Ref446578991"/>
      <w:bookmarkStart w:id="56" w:name="_Toc483488033"/>
      <w:r w:rsidRPr="009F349D">
        <w:lastRenderedPageBreak/>
        <w:t>Confidentiality and Security of Information</w:t>
      </w:r>
      <w:bookmarkEnd w:id="53"/>
    </w:p>
    <w:p w:rsidR="00EC517D" w:rsidRDefault="00EC517D" w:rsidP="00FC319B">
      <w:pPr>
        <w:rPr>
          <w:rFonts w:cs="Arial"/>
        </w:rPr>
      </w:pPr>
    </w:p>
    <w:p w:rsidR="00FC319B" w:rsidRPr="009F349D" w:rsidRDefault="00FC319B" w:rsidP="00FC319B">
      <w:pPr>
        <w:rPr>
          <w:rFonts w:cs="Arial"/>
        </w:rPr>
      </w:pPr>
      <w:r w:rsidRPr="009F349D">
        <w:rPr>
          <w:rFonts w:cs="Arial"/>
        </w:rPr>
        <w:t xml:space="preserve">Paragraph 20(1) of the </w:t>
      </w:r>
      <w:r w:rsidRPr="009F349D">
        <w:rPr>
          <w:rFonts w:cs="Arial"/>
          <w:i/>
        </w:rPr>
        <w:t>Access to Information Act</w:t>
      </w:r>
      <w:r w:rsidRPr="009F349D">
        <w:rPr>
          <w:rFonts w:cs="Arial"/>
        </w:rPr>
        <w:t xml:space="preserve"> prohibits a government institution, including NRCan, fr</w:t>
      </w:r>
      <w:r w:rsidR="00855AD3">
        <w:rPr>
          <w:rFonts w:cs="Arial"/>
        </w:rPr>
        <w:t xml:space="preserve">om disclosing any information – </w:t>
      </w:r>
      <w:r w:rsidRPr="009F349D">
        <w:rPr>
          <w:rFonts w:cs="Arial"/>
        </w:rPr>
        <w:t xml:space="preserve">financial, commercial, scientific or technical - supplied by a project applicant to NRCan so long as the project applicant treats the information as confidential in its own establishment. </w:t>
      </w:r>
    </w:p>
    <w:p w:rsidR="00781263" w:rsidRPr="009F349D" w:rsidRDefault="00781263" w:rsidP="00FC319B">
      <w:pPr>
        <w:rPr>
          <w:rFonts w:cs="Arial"/>
        </w:rPr>
      </w:pPr>
    </w:p>
    <w:p w:rsidR="00FC319B" w:rsidRPr="009F349D" w:rsidRDefault="00FC319B" w:rsidP="00FC319B">
      <w:pPr>
        <w:rPr>
          <w:rFonts w:cs="Arial"/>
        </w:rPr>
      </w:pPr>
      <w:r w:rsidRPr="009F349D">
        <w:rPr>
          <w:rFonts w:cs="Arial"/>
        </w:rPr>
        <w:t xml:space="preserve">Accordingly, NRCan will protect the applicant’s confidential information in its possession to the same extent as the applicant protects said confidential information in its own establishment: if the applicant chooses to send the proposal or other confidential information to NRCan by e-mail, NRCan will respond to the proposal by e-mail.  Similarly, if the applicant’s correspondence is through regular mail, </w:t>
      </w:r>
      <w:proofErr w:type="spellStart"/>
      <w:r w:rsidRPr="009F349D">
        <w:rPr>
          <w:rFonts w:cs="Arial"/>
        </w:rPr>
        <w:t>NRCan’s</w:t>
      </w:r>
      <w:proofErr w:type="spellEnd"/>
      <w:r w:rsidRPr="009F349D">
        <w:rPr>
          <w:rFonts w:cs="Arial"/>
        </w:rPr>
        <w:t xml:space="preserve"> response will be in like manner.  However, in all cases, NRCan will use e-mail correspondence to the applicants for all non-confidential matters.  </w:t>
      </w:r>
    </w:p>
    <w:p w:rsidR="00FC319B" w:rsidRPr="009F349D" w:rsidRDefault="00FC319B" w:rsidP="00FC319B">
      <w:pPr>
        <w:rPr>
          <w:rFonts w:cs="Arial"/>
        </w:rPr>
      </w:pPr>
    </w:p>
    <w:p w:rsidR="00FC319B" w:rsidRDefault="00FC319B" w:rsidP="00FC319B">
      <w:pPr>
        <w:rPr>
          <w:rStyle w:val="Hyperlink"/>
          <w:rFonts w:cs="Arial"/>
        </w:rPr>
      </w:pPr>
      <w:r w:rsidRPr="009F349D">
        <w:rPr>
          <w:rFonts w:cs="Arial"/>
        </w:rPr>
        <w:t xml:space="preserve">NRCan recognizes that e-mail is not a secure means of communication, and NRCan cannot guarantee the security of confidential information sent via </w:t>
      </w:r>
      <w:r w:rsidR="00F72DA5" w:rsidRPr="009F349D">
        <w:rPr>
          <w:rFonts w:cs="Arial"/>
        </w:rPr>
        <w:t xml:space="preserve">e-mail while it is in transit. </w:t>
      </w:r>
      <w:r w:rsidRPr="009F349D">
        <w:rPr>
          <w:rFonts w:cs="Arial"/>
        </w:rPr>
        <w:t xml:space="preserve">Nonetheless, applicants who regularly use e-mail to communicate confidential information within their own organizations may choose to submit their documentation packages by e-mail to: </w:t>
      </w:r>
      <w:hyperlink r:id="rId16" w:history="1">
        <w:r w:rsidR="00BE689F" w:rsidRPr="00C5701C">
          <w:rPr>
            <w:rStyle w:val="Hyperlink"/>
            <w:rFonts w:cs="Arial"/>
            <w:szCs w:val="22"/>
            <w:lang w:val="en" w:eastAsia="en-CA"/>
          </w:rPr>
          <w:t>nrcan.cceip-pciee.rncan@canada.ca</w:t>
        </w:r>
      </w:hyperlink>
    </w:p>
    <w:p w:rsidR="00343B75" w:rsidRPr="009F349D" w:rsidRDefault="00343B75" w:rsidP="00FC319B">
      <w:pPr>
        <w:rPr>
          <w:rFonts w:cs="Arial"/>
        </w:rPr>
      </w:pPr>
    </w:p>
    <w:p w:rsidR="00FF1042" w:rsidRPr="009F349D" w:rsidRDefault="00FC319B" w:rsidP="00EF08F4">
      <w:pPr>
        <w:rPr>
          <w:rFonts w:cs="Arial"/>
        </w:rPr>
      </w:pPr>
      <w:r w:rsidRPr="009F349D">
        <w:rPr>
          <w:rFonts w:cs="Arial"/>
        </w:rPr>
        <w:t>For mor</w:t>
      </w:r>
      <w:r w:rsidR="00F72DA5" w:rsidRPr="009F349D">
        <w:rPr>
          <w:rFonts w:cs="Arial"/>
        </w:rPr>
        <w:t xml:space="preserve">e information on this subject, </w:t>
      </w:r>
      <w:r w:rsidR="00FA3E99" w:rsidRPr="009F349D">
        <w:rPr>
          <w:rFonts w:cs="Arial"/>
        </w:rPr>
        <w:t>please refer to S</w:t>
      </w:r>
      <w:r w:rsidRPr="009F349D">
        <w:rPr>
          <w:rFonts w:cs="Arial"/>
        </w:rPr>
        <w:t xml:space="preserve">ection 20 of the </w:t>
      </w:r>
      <w:r w:rsidRPr="009F349D">
        <w:rPr>
          <w:rFonts w:cs="Arial"/>
          <w:i/>
        </w:rPr>
        <w:t>Access to Information Act</w:t>
      </w:r>
      <w:r w:rsidRPr="009F349D">
        <w:rPr>
          <w:rFonts w:cs="Arial"/>
        </w:rPr>
        <w:t xml:space="preserve">.  </w:t>
      </w:r>
      <w:bookmarkStart w:id="57" w:name="_GoBack"/>
      <w:bookmarkEnd w:id="54"/>
      <w:bookmarkEnd w:id="55"/>
      <w:bookmarkEnd w:id="56"/>
      <w:bookmarkEnd w:id="57"/>
    </w:p>
    <w:sectPr w:rsidR="00FF1042" w:rsidRPr="009F349D" w:rsidSect="00721589">
      <w:footerReference w:type="default" r:id="rId17"/>
      <w:pgSz w:w="12240" w:h="15840" w:code="1"/>
      <w:pgMar w:top="1440" w:right="1440" w:bottom="1440" w:left="1430" w:header="1440" w:footer="14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71" w:rsidRDefault="005B0D71">
      <w:r>
        <w:separator/>
      </w:r>
    </w:p>
  </w:endnote>
  <w:endnote w:type="continuationSeparator" w:id="0">
    <w:p w:rsidR="005B0D71" w:rsidRDefault="005B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XOLKQZ+TTE167A4D0t00">
    <w:altName w:val="TT E 16 7 A 4 D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CC0865">
    <w:pPr>
      <w:pStyle w:val="Footer"/>
      <w:jc w:val="center"/>
      <w:rPr>
        <w:rStyle w:val="PageNumber"/>
      </w:rPr>
    </w:pPr>
  </w:p>
  <w:p w:rsidR="009621E4" w:rsidRDefault="009621E4" w:rsidP="00CC086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F270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CC0865">
    <w:pPr>
      <w:pStyle w:val="Footer"/>
      <w:jc w:val="center"/>
      <w:rPr>
        <w:rStyle w:val="PageNumber"/>
      </w:rPr>
    </w:pPr>
  </w:p>
  <w:p w:rsidR="009621E4" w:rsidRDefault="009621E4" w:rsidP="00CC0865">
    <w:pPr>
      <w:pStyle w:val="Footer"/>
      <w:jc w:val="center"/>
    </w:pPr>
    <w:r>
      <w:rPr>
        <w:rStyle w:val="PageNumber"/>
      </w:rPr>
      <w:fldChar w:fldCharType="begin"/>
    </w:r>
    <w:r>
      <w:rPr>
        <w:rStyle w:val="PageNumber"/>
      </w:rPr>
      <w:instrText xml:space="preserve"> PAGE </w:instrText>
    </w:r>
    <w:r>
      <w:rPr>
        <w:rStyle w:val="PageNumber"/>
      </w:rPr>
      <w:fldChar w:fldCharType="separate"/>
    </w:r>
    <w:r w:rsidR="00BE689F">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125574">
    <w:pPr>
      <w:pStyle w:val="Footer"/>
      <w:ind w:left="-990"/>
    </w:pPr>
    <w:r>
      <w:tab/>
    </w:r>
  </w:p>
  <w:p w:rsidR="009621E4" w:rsidRPr="00125574" w:rsidRDefault="009621E4" w:rsidP="00384DA5">
    <w:pPr>
      <w:pStyle w:val="Footer"/>
      <w:ind w:left="-990"/>
      <w:jc w:val="center"/>
      <w:rPr>
        <w:rFonts w:ascii="Tahoma" w:hAnsi="Tahoma" w:cs="Tahoma"/>
        <w:i/>
        <w:sz w:val="20"/>
        <w:szCs w:val="20"/>
      </w:rPr>
    </w:pPr>
    <w:r>
      <w:rPr>
        <w:rStyle w:val="PageNumber"/>
      </w:rPr>
      <w:fldChar w:fldCharType="begin"/>
    </w:r>
    <w:r>
      <w:rPr>
        <w:rStyle w:val="PageNumber"/>
      </w:rPr>
      <w:instrText xml:space="preserve"> PAGE </w:instrText>
    </w:r>
    <w:r>
      <w:rPr>
        <w:rStyle w:val="PageNumber"/>
      </w:rPr>
      <w:fldChar w:fldCharType="separate"/>
    </w:r>
    <w:r w:rsidR="00BE689F">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E4" w:rsidRDefault="009621E4" w:rsidP="00125574">
    <w:pPr>
      <w:pStyle w:val="Footer"/>
      <w:ind w:left="-990"/>
    </w:pPr>
    <w:r>
      <w:tab/>
    </w:r>
  </w:p>
  <w:p w:rsidR="009621E4" w:rsidRPr="00125574" w:rsidRDefault="009621E4" w:rsidP="00384DA5">
    <w:pPr>
      <w:pStyle w:val="Footer"/>
      <w:ind w:left="-990"/>
      <w:jc w:val="center"/>
      <w:rPr>
        <w:rFonts w:ascii="Tahoma" w:hAnsi="Tahoma" w:cs="Tahoma"/>
        <w:i/>
        <w:sz w:val="20"/>
        <w:szCs w:val="20"/>
      </w:rPr>
    </w:pPr>
    <w:r>
      <w:rPr>
        <w:rStyle w:val="PageNumber"/>
      </w:rPr>
      <w:fldChar w:fldCharType="begin"/>
    </w:r>
    <w:r>
      <w:rPr>
        <w:rStyle w:val="PageNumber"/>
      </w:rPr>
      <w:instrText xml:space="preserve"> PAGE </w:instrText>
    </w:r>
    <w:r>
      <w:rPr>
        <w:rStyle w:val="PageNumber"/>
      </w:rPr>
      <w:fldChar w:fldCharType="separate"/>
    </w:r>
    <w:r w:rsidR="00BE689F">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71" w:rsidRDefault="005B0D71">
      <w:r>
        <w:separator/>
      </w:r>
    </w:p>
  </w:footnote>
  <w:footnote w:type="continuationSeparator" w:id="0">
    <w:p w:rsidR="005B0D71" w:rsidRDefault="005B0D71">
      <w:r>
        <w:continuationSeparator/>
      </w:r>
    </w:p>
  </w:footnote>
  <w:footnote w:id="1">
    <w:p w:rsidR="009621E4" w:rsidRPr="00B21A01" w:rsidRDefault="009621E4">
      <w:pPr>
        <w:pStyle w:val="FootnoteText"/>
        <w:rPr>
          <w:sz w:val="16"/>
          <w:szCs w:val="16"/>
        </w:rPr>
      </w:pPr>
      <w:r w:rsidRPr="00B21A01">
        <w:rPr>
          <w:rStyle w:val="FootnoteReference"/>
          <w:sz w:val="16"/>
          <w:szCs w:val="16"/>
        </w:rPr>
        <w:footnoteRef/>
      </w:r>
      <w:r w:rsidRPr="00B21A01">
        <w:rPr>
          <w:sz w:val="16"/>
          <w:szCs w:val="16"/>
        </w:rPr>
        <w:t xml:space="preserve"> </w:t>
      </w:r>
      <w:hyperlink r:id="rId1" w:history="1">
        <w:r w:rsidRPr="00B21A01">
          <w:rPr>
            <w:rStyle w:val="Hyperlink"/>
            <w:sz w:val="16"/>
            <w:szCs w:val="16"/>
          </w:rPr>
          <w:t>https://www.njc-cnm.gc.ca/s3/en</w:t>
        </w:r>
      </w:hyperlink>
    </w:p>
  </w:footnote>
  <w:footnote w:id="2">
    <w:p w:rsidR="009621E4" w:rsidRPr="00B21A01" w:rsidRDefault="009621E4">
      <w:pPr>
        <w:pStyle w:val="FootnoteText"/>
        <w:rPr>
          <w:sz w:val="16"/>
          <w:szCs w:val="16"/>
        </w:rPr>
      </w:pPr>
      <w:r w:rsidRPr="00B21A01">
        <w:rPr>
          <w:rStyle w:val="FootnoteReference"/>
          <w:sz w:val="16"/>
          <w:szCs w:val="16"/>
        </w:rPr>
        <w:footnoteRef/>
      </w:r>
      <w:r w:rsidRPr="00B21A01">
        <w:rPr>
          <w:sz w:val="16"/>
          <w:szCs w:val="16"/>
        </w:rPr>
        <w:t xml:space="preserve"> Subject to additional review to determine if these expenses are eligible for reimbursement, and if so, to determine the maximum percentage for reimbursement allowed.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46316"/>
    <w:lvl w:ilvl="0">
      <w:start w:val="1"/>
      <w:numFmt w:val="bullet"/>
      <w:pStyle w:val="ListBullet"/>
      <w:lvlText w:val=""/>
      <w:lvlJc w:val="left"/>
      <w:pPr>
        <w:tabs>
          <w:tab w:val="num" w:pos="360"/>
        </w:tabs>
        <w:ind w:left="360" w:hanging="360"/>
      </w:pPr>
      <w:rPr>
        <w:rFonts w:ascii="Symbol" w:hAnsi="Symbol" w:hint="default"/>
        <w:lang w:val="en-CA"/>
      </w:rPr>
    </w:lvl>
  </w:abstractNum>
  <w:abstractNum w:abstractNumId="1" w15:restartNumberingAfterBreak="0">
    <w:nsid w:val="07881768"/>
    <w:multiLevelType w:val="hybridMultilevel"/>
    <w:tmpl w:val="5C86D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BE271C"/>
    <w:multiLevelType w:val="hybridMultilevel"/>
    <w:tmpl w:val="301E6E4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38947F3"/>
    <w:multiLevelType w:val="multilevel"/>
    <w:tmpl w:val="4DE00F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7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30"/>
        </w:tabs>
        <w:ind w:left="143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3AC19A2"/>
    <w:multiLevelType w:val="hybridMultilevel"/>
    <w:tmpl w:val="077EA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006748"/>
    <w:multiLevelType w:val="hybridMultilevel"/>
    <w:tmpl w:val="272878F2"/>
    <w:lvl w:ilvl="0" w:tplc="10090001">
      <w:start w:val="1"/>
      <w:numFmt w:val="bullet"/>
      <w:lvlText w:val=""/>
      <w:lvlJc w:val="left"/>
      <w:pPr>
        <w:tabs>
          <w:tab w:val="num" w:pos="568"/>
        </w:tabs>
        <w:ind w:left="568" w:hanging="284"/>
      </w:pPr>
      <w:rPr>
        <w:rFonts w:ascii="Symbol" w:hAnsi="Symbol" w:hint="default"/>
      </w:rPr>
    </w:lvl>
    <w:lvl w:ilvl="1" w:tplc="0490763C">
      <w:numFmt w:val="bullet"/>
      <w:lvlText w:val="-"/>
      <w:lvlJc w:val="left"/>
      <w:pPr>
        <w:tabs>
          <w:tab w:val="num" w:pos="1724"/>
        </w:tabs>
        <w:ind w:left="1724" w:hanging="360"/>
      </w:pPr>
      <w:rPr>
        <w:rFonts w:ascii="Times New Roman" w:eastAsia="Times New Roman" w:hAnsi="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EC4095F"/>
    <w:multiLevelType w:val="hybridMultilevel"/>
    <w:tmpl w:val="6BE21712"/>
    <w:lvl w:ilvl="0" w:tplc="10090001">
      <w:start w:val="1"/>
      <w:numFmt w:val="bullet"/>
      <w:lvlText w:val=""/>
      <w:lvlJc w:val="left"/>
      <w:pPr>
        <w:tabs>
          <w:tab w:val="num" w:pos="568"/>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60944F91"/>
    <w:multiLevelType w:val="hybridMultilevel"/>
    <w:tmpl w:val="737A819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62291D06"/>
    <w:multiLevelType w:val="hybridMultilevel"/>
    <w:tmpl w:val="2A92740E"/>
    <w:lvl w:ilvl="0" w:tplc="DF7AD790">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DA65F9"/>
    <w:multiLevelType w:val="hybridMultilevel"/>
    <w:tmpl w:val="B53AF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D1173E"/>
    <w:multiLevelType w:val="hybridMultilevel"/>
    <w:tmpl w:val="3704FD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263890"/>
    <w:multiLevelType w:val="hybridMultilevel"/>
    <w:tmpl w:val="733AFA20"/>
    <w:lvl w:ilvl="0" w:tplc="9BE63604">
      <w:start w:val="1"/>
      <w:numFmt w:val="bullet"/>
      <w:lvlText w:val=""/>
      <w:lvlJc w:val="left"/>
      <w:pPr>
        <w:tabs>
          <w:tab w:val="num" w:pos="820"/>
        </w:tabs>
        <w:ind w:left="820" w:hanging="24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3"/>
  </w:num>
  <w:num w:numId="5">
    <w:abstractNumId w:val="7"/>
  </w:num>
  <w:num w:numId="6">
    <w:abstractNumId w:val="9"/>
  </w:num>
  <w:num w:numId="7">
    <w:abstractNumId w:val="5"/>
  </w:num>
  <w:num w:numId="8">
    <w:abstractNumId w:val="6"/>
  </w:num>
  <w:num w:numId="9">
    <w:abstractNumId w:val="10"/>
  </w:num>
  <w:num w:numId="10">
    <w:abstractNumId w:val="1"/>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21"/>
    <w:rsid w:val="00000DCF"/>
    <w:rsid w:val="00003BA8"/>
    <w:rsid w:val="000056B3"/>
    <w:rsid w:val="00010F7A"/>
    <w:rsid w:val="00011935"/>
    <w:rsid w:val="00011E53"/>
    <w:rsid w:val="00012749"/>
    <w:rsid w:val="00012CF8"/>
    <w:rsid w:val="00013832"/>
    <w:rsid w:val="0001384D"/>
    <w:rsid w:val="000142E8"/>
    <w:rsid w:val="000148B0"/>
    <w:rsid w:val="0001498E"/>
    <w:rsid w:val="0001573D"/>
    <w:rsid w:val="00015841"/>
    <w:rsid w:val="000173A6"/>
    <w:rsid w:val="000200FE"/>
    <w:rsid w:val="00020553"/>
    <w:rsid w:val="000224C8"/>
    <w:rsid w:val="000238EE"/>
    <w:rsid w:val="00024B9F"/>
    <w:rsid w:val="000263C3"/>
    <w:rsid w:val="00026977"/>
    <w:rsid w:val="00026CAB"/>
    <w:rsid w:val="0002744B"/>
    <w:rsid w:val="00027853"/>
    <w:rsid w:val="000306B5"/>
    <w:rsid w:val="00030703"/>
    <w:rsid w:val="00035629"/>
    <w:rsid w:val="00035DD4"/>
    <w:rsid w:val="000366B5"/>
    <w:rsid w:val="00037231"/>
    <w:rsid w:val="000373BF"/>
    <w:rsid w:val="00037F2B"/>
    <w:rsid w:val="00042791"/>
    <w:rsid w:val="00043695"/>
    <w:rsid w:val="000438B7"/>
    <w:rsid w:val="0004398C"/>
    <w:rsid w:val="000459F3"/>
    <w:rsid w:val="0004633C"/>
    <w:rsid w:val="000473FE"/>
    <w:rsid w:val="000506D4"/>
    <w:rsid w:val="00050B2B"/>
    <w:rsid w:val="00051110"/>
    <w:rsid w:val="0005201D"/>
    <w:rsid w:val="000541C5"/>
    <w:rsid w:val="0005477F"/>
    <w:rsid w:val="00055B8E"/>
    <w:rsid w:val="00057FB3"/>
    <w:rsid w:val="0006388E"/>
    <w:rsid w:val="0006415B"/>
    <w:rsid w:val="00064A94"/>
    <w:rsid w:val="00064BF1"/>
    <w:rsid w:val="00065200"/>
    <w:rsid w:val="00066638"/>
    <w:rsid w:val="00066766"/>
    <w:rsid w:val="000706F5"/>
    <w:rsid w:val="0007153A"/>
    <w:rsid w:val="00071598"/>
    <w:rsid w:val="000715D2"/>
    <w:rsid w:val="0007189E"/>
    <w:rsid w:val="00071FB5"/>
    <w:rsid w:val="0007434B"/>
    <w:rsid w:val="0007498A"/>
    <w:rsid w:val="00075FB8"/>
    <w:rsid w:val="000761F3"/>
    <w:rsid w:val="00080018"/>
    <w:rsid w:val="00083B22"/>
    <w:rsid w:val="00084A1A"/>
    <w:rsid w:val="00085C57"/>
    <w:rsid w:val="00085DC1"/>
    <w:rsid w:val="0008617B"/>
    <w:rsid w:val="00086E30"/>
    <w:rsid w:val="000906BE"/>
    <w:rsid w:val="00091394"/>
    <w:rsid w:val="00092A2C"/>
    <w:rsid w:val="00092CB0"/>
    <w:rsid w:val="0009321E"/>
    <w:rsid w:val="00093986"/>
    <w:rsid w:val="00094AEA"/>
    <w:rsid w:val="00094CD0"/>
    <w:rsid w:val="000956A2"/>
    <w:rsid w:val="00096B84"/>
    <w:rsid w:val="00097FB3"/>
    <w:rsid w:val="000A0D2B"/>
    <w:rsid w:val="000A15C4"/>
    <w:rsid w:val="000A19EE"/>
    <w:rsid w:val="000A476D"/>
    <w:rsid w:val="000A4DC4"/>
    <w:rsid w:val="000A5F52"/>
    <w:rsid w:val="000A5F76"/>
    <w:rsid w:val="000A752A"/>
    <w:rsid w:val="000A7FCC"/>
    <w:rsid w:val="000B151A"/>
    <w:rsid w:val="000B23FC"/>
    <w:rsid w:val="000B2832"/>
    <w:rsid w:val="000B2CA1"/>
    <w:rsid w:val="000C0F78"/>
    <w:rsid w:val="000C1A13"/>
    <w:rsid w:val="000C3E6D"/>
    <w:rsid w:val="000C3FD9"/>
    <w:rsid w:val="000C4E2C"/>
    <w:rsid w:val="000C5548"/>
    <w:rsid w:val="000C5E91"/>
    <w:rsid w:val="000C78BB"/>
    <w:rsid w:val="000D067D"/>
    <w:rsid w:val="000D0A3F"/>
    <w:rsid w:val="000D28FD"/>
    <w:rsid w:val="000D455B"/>
    <w:rsid w:val="000D555B"/>
    <w:rsid w:val="000D56EF"/>
    <w:rsid w:val="000D65C4"/>
    <w:rsid w:val="000D6DE6"/>
    <w:rsid w:val="000D77DD"/>
    <w:rsid w:val="000E086B"/>
    <w:rsid w:val="000E099B"/>
    <w:rsid w:val="000E1553"/>
    <w:rsid w:val="000E2165"/>
    <w:rsid w:val="000E314F"/>
    <w:rsid w:val="000E3B19"/>
    <w:rsid w:val="000E5064"/>
    <w:rsid w:val="000E6CC0"/>
    <w:rsid w:val="000F00A2"/>
    <w:rsid w:val="000F1A9E"/>
    <w:rsid w:val="000F3C0E"/>
    <w:rsid w:val="000F5221"/>
    <w:rsid w:val="000F6466"/>
    <w:rsid w:val="000F679C"/>
    <w:rsid w:val="000F6FC8"/>
    <w:rsid w:val="00100621"/>
    <w:rsid w:val="0010130E"/>
    <w:rsid w:val="001029D3"/>
    <w:rsid w:val="001053F0"/>
    <w:rsid w:val="00106CE3"/>
    <w:rsid w:val="00107D70"/>
    <w:rsid w:val="0011234D"/>
    <w:rsid w:val="001128EA"/>
    <w:rsid w:val="00112B66"/>
    <w:rsid w:val="00115103"/>
    <w:rsid w:val="0011675A"/>
    <w:rsid w:val="00116CBA"/>
    <w:rsid w:val="001177CD"/>
    <w:rsid w:val="0012058F"/>
    <w:rsid w:val="0012125B"/>
    <w:rsid w:val="00123D21"/>
    <w:rsid w:val="00123E7D"/>
    <w:rsid w:val="00125574"/>
    <w:rsid w:val="00125DA0"/>
    <w:rsid w:val="001269CC"/>
    <w:rsid w:val="00127054"/>
    <w:rsid w:val="00131E6F"/>
    <w:rsid w:val="00133D3A"/>
    <w:rsid w:val="001362B0"/>
    <w:rsid w:val="00137898"/>
    <w:rsid w:val="00144374"/>
    <w:rsid w:val="00144647"/>
    <w:rsid w:val="001455AE"/>
    <w:rsid w:val="001472E1"/>
    <w:rsid w:val="00147701"/>
    <w:rsid w:val="001477D8"/>
    <w:rsid w:val="0015040F"/>
    <w:rsid w:val="00151E8D"/>
    <w:rsid w:val="001525D9"/>
    <w:rsid w:val="001543ED"/>
    <w:rsid w:val="00155548"/>
    <w:rsid w:val="00155752"/>
    <w:rsid w:val="001565FA"/>
    <w:rsid w:val="00163D7A"/>
    <w:rsid w:val="001640A3"/>
    <w:rsid w:val="00165835"/>
    <w:rsid w:val="00166046"/>
    <w:rsid w:val="001660F4"/>
    <w:rsid w:val="00166D38"/>
    <w:rsid w:val="0016740C"/>
    <w:rsid w:val="00167E74"/>
    <w:rsid w:val="001709A4"/>
    <w:rsid w:val="001709D3"/>
    <w:rsid w:val="0017177F"/>
    <w:rsid w:val="001726AE"/>
    <w:rsid w:val="0017447A"/>
    <w:rsid w:val="00174D72"/>
    <w:rsid w:val="00175BCC"/>
    <w:rsid w:val="0017619C"/>
    <w:rsid w:val="0017650B"/>
    <w:rsid w:val="001769CB"/>
    <w:rsid w:val="00176C1F"/>
    <w:rsid w:val="00177FBB"/>
    <w:rsid w:val="0018020F"/>
    <w:rsid w:val="00180B9F"/>
    <w:rsid w:val="001835E1"/>
    <w:rsid w:val="00184458"/>
    <w:rsid w:val="00185920"/>
    <w:rsid w:val="00186912"/>
    <w:rsid w:val="00186AB9"/>
    <w:rsid w:val="001905F1"/>
    <w:rsid w:val="00192BDA"/>
    <w:rsid w:val="00193834"/>
    <w:rsid w:val="0019384B"/>
    <w:rsid w:val="00193A5C"/>
    <w:rsid w:val="001953F3"/>
    <w:rsid w:val="00195832"/>
    <w:rsid w:val="00197B50"/>
    <w:rsid w:val="001A03CA"/>
    <w:rsid w:val="001A1948"/>
    <w:rsid w:val="001A2197"/>
    <w:rsid w:val="001A3380"/>
    <w:rsid w:val="001A3E26"/>
    <w:rsid w:val="001A5349"/>
    <w:rsid w:val="001A573D"/>
    <w:rsid w:val="001A5ED7"/>
    <w:rsid w:val="001A60AB"/>
    <w:rsid w:val="001A6CEA"/>
    <w:rsid w:val="001B1216"/>
    <w:rsid w:val="001B22EB"/>
    <w:rsid w:val="001B25CE"/>
    <w:rsid w:val="001B38CD"/>
    <w:rsid w:val="001B4470"/>
    <w:rsid w:val="001B4E4D"/>
    <w:rsid w:val="001B5EAB"/>
    <w:rsid w:val="001B73CC"/>
    <w:rsid w:val="001C0EB8"/>
    <w:rsid w:val="001C2770"/>
    <w:rsid w:val="001C3486"/>
    <w:rsid w:val="001C3E32"/>
    <w:rsid w:val="001C4AD2"/>
    <w:rsid w:val="001C4B55"/>
    <w:rsid w:val="001C511F"/>
    <w:rsid w:val="001C5795"/>
    <w:rsid w:val="001C6C9B"/>
    <w:rsid w:val="001D0A38"/>
    <w:rsid w:val="001D0B54"/>
    <w:rsid w:val="001D10F1"/>
    <w:rsid w:val="001D13C3"/>
    <w:rsid w:val="001D29DF"/>
    <w:rsid w:val="001D4797"/>
    <w:rsid w:val="001D4EAD"/>
    <w:rsid w:val="001D5338"/>
    <w:rsid w:val="001D6E26"/>
    <w:rsid w:val="001D7575"/>
    <w:rsid w:val="001E433C"/>
    <w:rsid w:val="001E4399"/>
    <w:rsid w:val="001E4744"/>
    <w:rsid w:val="001E7B99"/>
    <w:rsid w:val="001F21CD"/>
    <w:rsid w:val="001F2E73"/>
    <w:rsid w:val="001F2E91"/>
    <w:rsid w:val="001F37D7"/>
    <w:rsid w:val="001F44E3"/>
    <w:rsid w:val="001F4AAE"/>
    <w:rsid w:val="001F738A"/>
    <w:rsid w:val="0020084E"/>
    <w:rsid w:val="0020123E"/>
    <w:rsid w:val="00201288"/>
    <w:rsid w:val="00202098"/>
    <w:rsid w:val="00202687"/>
    <w:rsid w:val="00202C5B"/>
    <w:rsid w:val="00202D60"/>
    <w:rsid w:val="00203206"/>
    <w:rsid w:val="002036EA"/>
    <w:rsid w:val="002040B1"/>
    <w:rsid w:val="00204FF9"/>
    <w:rsid w:val="00205A88"/>
    <w:rsid w:val="00207F41"/>
    <w:rsid w:val="002100E1"/>
    <w:rsid w:val="002119B0"/>
    <w:rsid w:val="00211A54"/>
    <w:rsid w:val="00213A25"/>
    <w:rsid w:val="00214C07"/>
    <w:rsid w:val="00215F21"/>
    <w:rsid w:val="002163BE"/>
    <w:rsid w:val="0021696A"/>
    <w:rsid w:val="00216F75"/>
    <w:rsid w:val="00217436"/>
    <w:rsid w:val="00217C05"/>
    <w:rsid w:val="002202ED"/>
    <w:rsid w:val="002232E3"/>
    <w:rsid w:val="00224836"/>
    <w:rsid w:val="002264AF"/>
    <w:rsid w:val="002267D4"/>
    <w:rsid w:val="00227C0C"/>
    <w:rsid w:val="00230989"/>
    <w:rsid w:val="002315A6"/>
    <w:rsid w:val="00235242"/>
    <w:rsid w:val="00235D45"/>
    <w:rsid w:val="00236D38"/>
    <w:rsid w:val="00237B71"/>
    <w:rsid w:val="00240772"/>
    <w:rsid w:val="002417AE"/>
    <w:rsid w:val="00242058"/>
    <w:rsid w:val="00242196"/>
    <w:rsid w:val="002427F0"/>
    <w:rsid w:val="00242C92"/>
    <w:rsid w:val="00243409"/>
    <w:rsid w:val="00244A71"/>
    <w:rsid w:val="00245454"/>
    <w:rsid w:val="0024656A"/>
    <w:rsid w:val="00247038"/>
    <w:rsid w:val="00247414"/>
    <w:rsid w:val="00250013"/>
    <w:rsid w:val="002513DC"/>
    <w:rsid w:val="00253704"/>
    <w:rsid w:val="00253A1D"/>
    <w:rsid w:val="00253E6A"/>
    <w:rsid w:val="00254A38"/>
    <w:rsid w:val="00261D58"/>
    <w:rsid w:val="0026202B"/>
    <w:rsid w:val="002624D4"/>
    <w:rsid w:val="00262B3C"/>
    <w:rsid w:val="0026344C"/>
    <w:rsid w:val="00263815"/>
    <w:rsid w:val="00263C93"/>
    <w:rsid w:val="00263DE3"/>
    <w:rsid w:val="00266063"/>
    <w:rsid w:val="0026665F"/>
    <w:rsid w:val="002670FA"/>
    <w:rsid w:val="002671A8"/>
    <w:rsid w:val="00267EEB"/>
    <w:rsid w:val="00273420"/>
    <w:rsid w:val="00273454"/>
    <w:rsid w:val="002739A2"/>
    <w:rsid w:val="00273B54"/>
    <w:rsid w:val="00274F80"/>
    <w:rsid w:val="002766B3"/>
    <w:rsid w:val="00277B22"/>
    <w:rsid w:val="00284391"/>
    <w:rsid w:val="0028485B"/>
    <w:rsid w:val="00284E93"/>
    <w:rsid w:val="00285F65"/>
    <w:rsid w:val="002860AF"/>
    <w:rsid w:val="00286DBA"/>
    <w:rsid w:val="00286F5B"/>
    <w:rsid w:val="002872B9"/>
    <w:rsid w:val="002912D9"/>
    <w:rsid w:val="00292471"/>
    <w:rsid w:val="0029332D"/>
    <w:rsid w:val="0029377F"/>
    <w:rsid w:val="00294AA5"/>
    <w:rsid w:val="00295599"/>
    <w:rsid w:val="00296348"/>
    <w:rsid w:val="00296DEB"/>
    <w:rsid w:val="00297785"/>
    <w:rsid w:val="002978F2"/>
    <w:rsid w:val="002A4294"/>
    <w:rsid w:val="002A47F3"/>
    <w:rsid w:val="002A5D0F"/>
    <w:rsid w:val="002A5D7B"/>
    <w:rsid w:val="002A7791"/>
    <w:rsid w:val="002B12EB"/>
    <w:rsid w:val="002B1753"/>
    <w:rsid w:val="002B23BB"/>
    <w:rsid w:val="002B4083"/>
    <w:rsid w:val="002B48D7"/>
    <w:rsid w:val="002B6C3D"/>
    <w:rsid w:val="002C0A0C"/>
    <w:rsid w:val="002C0E05"/>
    <w:rsid w:val="002C0F2D"/>
    <w:rsid w:val="002C1690"/>
    <w:rsid w:val="002C19ED"/>
    <w:rsid w:val="002C2275"/>
    <w:rsid w:val="002C26E4"/>
    <w:rsid w:val="002C2D79"/>
    <w:rsid w:val="002C2E17"/>
    <w:rsid w:val="002C5856"/>
    <w:rsid w:val="002C5C14"/>
    <w:rsid w:val="002C607E"/>
    <w:rsid w:val="002C68BF"/>
    <w:rsid w:val="002C7CF8"/>
    <w:rsid w:val="002D19E8"/>
    <w:rsid w:val="002D274F"/>
    <w:rsid w:val="002D3849"/>
    <w:rsid w:val="002D40E0"/>
    <w:rsid w:val="002D4C35"/>
    <w:rsid w:val="002D59CD"/>
    <w:rsid w:val="002D60AD"/>
    <w:rsid w:val="002D6108"/>
    <w:rsid w:val="002D7F9B"/>
    <w:rsid w:val="002E4AC5"/>
    <w:rsid w:val="002E5674"/>
    <w:rsid w:val="002E58D0"/>
    <w:rsid w:val="002E6077"/>
    <w:rsid w:val="002E68B2"/>
    <w:rsid w:val="002F0AD4"/>
    <w:rsid w:val="002F0C10"/>
    <w:rsid w:val="002F0E67"/>
    <w:rsid w:val="002F0F5F"/>
    <w:rsid w:val="002F0FC9"/>
    <w:rsid w:val="002F1A6A"/>
    <w:rsid w:val="002F54F5"/>
    <w:rsid w:val="002F54FB"/>
    <w:rsid w:val="002F5662"/>
    <w:rsid w:val="002F7A55"/>
    <w:rsid w:val="003032B5"/>
    <w:rsid w:val="003035A9"/>
    <w:rsid w:val="00303FDB"/>
    <w:rsid w:val="00305614"/>
    <w:rsid w:val="00305B28"/>
    <w:rsid w:val="00305BDD"/>
    <w:rsid w:val="00310CB8"/>
    <w:rsid w:val="00311F43"/>
    <w:rsid w:val="00311F5F"/>
    <w:rsid w:val="003135A6"/>
    <w:rsid w:val="003164A1"/>
    <w:rsid w:val="00317D35"/>
    <w:rsid w:val="003202C1"/>
    <w:rsid w:val="0032586C"/>
    <w:rsid w:val="00326174"/>
    <w:rsid w:val="003270C7"/>
    <w:rsid w:val="00330925"/>
    <w:rsid w:val="00330B23"/>
    <w:rsid w:val="00330F5A"/>
    <w:rsid w:val="00334BA1"/>
    <w:rsid w:val="00334C01"/>
    <w:rsid w:val="00334F97"/>
    <w:rsid w:val="003353E8"/>
    <w:rsid w:val="003359C2"/>
    <w:rsid w:val="00336BA6"/>
    <w:rsid w:val="003374A4"/>
    <w:rsid w:val="00343B75"/>
    <w:rsid w:val="00346119"/>
    <w:rsid w:val="00346D61"/>
    <w:rsid w:val="0034751E"/>
    <w:rsid w:val="0034770B"/>
    <w:rsid w:val="003516FE"/>
    <w:rsid w:val="003526CE"/>
    <w:rsid w:val="00352A5A"/>
    <w:rsid w:val="00353A5F"/>
    <w:rsid w:val="00354C15"/>
    <w:rsid w:val="003551E3"/>
    <w:rsid w:val="003568E1"/>
    <w:rsid w:val="00356D08"/>
    <w:rsid w:val="00356DF8"/>
    <w:rsid w:val="003577EF"/>
    <w:rsid w:val="00357D55"/>
    <w:rsid w:val="00357E54"/>
    <w:rsid w:val="00360423"/>
    <w:rsid w:val="00360BE9"/>
    <w:rsid w:val="00360DBC"/>
    <w:rsid w:val="00362602"/>
    <w:rsid w:val="00363A6A"/>
    <w:rsid w:val="0036683B"/>
    <w:rsid w:val="00367A31"/>
    <w:rsid w:val="00370392"/>
    <w:rsid w:val="00370C5A"/>
    <w:rsid w:val="003711AA"/>
    <w:rsid w:val="00372A06"/>
    <w:rsid w:val="003736ED"/>
    <w:rsid w:val="0037372A"/>
    <w:rsid w:val="00377CDB"/>
    <w:rsid w:val="003802EC"/>
    <w:rsid w:val="003818E1"/>
    <w:rsid w:val="00384D07"/>
    <w:rsid w:val="00384DA5"/>
    <w:rsid w:val="00386ABE"/>
    <w:rsid w:val="00386ACD"/>
    <w:rsid w:val="003872DF"/>
    <w:rsid w:val="003876CD"/>
    <w:rsid w:val="003876EB"/>
    <w:rsid w:val="00387C23"/>
    <w:rsid w:val="003909B1"/>
    <w:rsid w:val="003918EE"/>
    <w:rsid w:val="003944D2"/>
    <w:rsid w:val="003976C8"/>
    <w:rsid w:val="00397BDF"/>
    <w:rsid w:val="003A093D"/>
    <w:rsid w:val="003A0DDC"/>
    <w:rsid w:val="003A15C8"/>
    <w:rsid w:val="003A1B82"/>
    <w:rsid w:val="003A540D"/>
    <w:rsid w:val="003A6EBB"/>
    <w:rsid w:val="003B1337"/>
    <w:rsid w:val="003B1D15"/>
    <w:rsid w:val="003B2835"/>
    <w:rsid w:val="003B2B1B"/>
    <w:rsid w:val="003B2F6E"/>
    <w:rsid w:val="003B3476"/>
    <w:rsid w:val="003B347B"/>
    <w:rsid w:val="003C00CC"/>
    <w:rsid w:val="003C147B"/>
    <w:rsid w:val="003C1B58"/>
    <w:rsid w:val="003C2BC7"/>
    <w:rsid w:val="003C2D52"/>
    <w:rsid w:val="003C38AF"/>
    <w:rsid w:val="003C5C3B"/>
    <w:rsid w:val="003C6084"/>
    <w:rsid w:val="003C7862"/>
    <w:rsid w:val="003D040F"/>
    <w:rsid w:val="003D06A7"/>
    <w:rsid w:val="003D21A4"/>
    <w:rsid w:val="003D3E71"/>
    <w:rsid w:val="003D568A"/>
    <w:rsid w:val="003D6DA9"/>
    <w:rsid w:val="003E0E1C"/>
    <w:rsid w:val="003E105B"/>
    <w:rsid w:val="003E2F51"/>
    <w:rsid w:val="003E3BF0"/>
    <w:rsid w:val="003E43FE"/>
    <w:rsid w:val="003E491C"/>
    <w:rsid w:val="003E63E6"/>
    <w:rsid w:val="003E6B12"/>
    <w:rsid w:val="003E7BA4"/>
    <w:rsid w:val="003F0068"/>
    <w:rsid w:val="003F1804"/>
    <w:rsid w:val="003F1A25"/>
    <w:rsid w:val="003F2B88"/>
    <w:rsid w:val="003F30BC"/>
    <w:rsid w:val="003F5020"/>
    <w:rsid w:val="003F546E"/>
    <w:rsid w:val="003F656C"/>
    <w:rsid w:val="003F6628"/>
    <w:rsid w:val="003F693E"/>
    <w:rsid w:val="00402B37"/>
    <w:rsid w:val="00403CDD"/>
    <w:rsid w:val="00404323"/>
    <w:rsid w:val="00405249"/>
    <w:rsid w:val="004053CE"/>
    <w:rsid w:val="00405692"/>
    <w:rsid w:val="00406A6F"/>
    <w:rsid w:val="00406FA7"/>
    <w:rsid w:val="004115B5"/>
    <w:rsid w:val="00411AC4"/>
    <w:rsid w:val="00413105"/>
    <w:rsid w:val="00413324"/>
    <w:rsid w:val="0041543C"/>
    <w:rsid w:val="004162D5"/>
    <w:rsid w:val="004170F8"/>
    <w:rsid w:val="00417CC4"/>
    <w:rsid w:val="00417E86"/>
    <w:rsid w:val="004201C8"/>
    <w:rsid w:val="00420898"/>
    <w:rsid w:val="00421C40"/>
    <w:rsid w:val="00421DE2"/>
    <w:rsid w:val="00421DFE"/>
    <w:rsid w:val="004228D3"/>
    <w:rsid w:val="00422B93"/>
    <w:rsid w:val="004233F8"/>
    <w:rsid w:val="004236DD"/>
    <w:rsid w:val="004237D5"/>
    <w:rsid w:val="00423E20"/>
    <w:rsid w:val="004279A6"/>
    <w:rsid w:val="00427E98"/>
    <w:rsid w:val="00431F47"/>
    <w:rsid w:val="0043247A"/>
    <w:rsid w:val="004338BF"/>
    <w:rsid w:val="00434187"/>
    <w:rsid w:val="00436005"/>
    <w:rsid w:val="0043675C"/>
    <w:rsid w:val="0044069E"/>
    <w:rsid w:val="00440B92"/>
    <w:rsid w:val="00441462"/>
    <w:rsid w:val="00441614"/>
    <w:rsid w:val="0044565F"/>
    <w:rsid w:val="00445D8E"/>
    <w:rsid w:val="00446BC9"/>
    <w:rsid w:val="004473D9"/>
    <w:rsid w:val="00447D83"/>
    <w:rsid w:val="00447F0C"/>
    <w:rsid w:val="0045230C"/>
    <w:rsid w:val="004525AC"/>
    <w:rsid w:val="00452ABD"/>
    <w:rsid w:val="00453277"/>
    <w:rsid w:val="00454F7D"/>
    <w:rsid w:val="00455480"/>
    <w:rsid w:val="004562AF"/>
    <w:rsid w:val="0045647B"/>
    <w:rsid w:val="004564FF"/>
    <w:rsid w:val="00456DCB"/>
    <w:rsid w:val="00461043"/>
    <w:rsid w:val="00462C47"/>
    <w:rsid w:val="00463263"/>
    <w:rsid w:val="004645F1"/>
    <w:rsid w:val="00466236"/>
    <w:rsid w:val="00466DFB"/>
    <w:rsid w:val="004706B3"/>
    <w:rsid w:val="00472EE1"/>
    <w:rsid w:val="00472FA9"/>
    <w:rsid w:val="004741A1"/>
    <w:rsid w:val="0047471C"/>
    <w:rsid w:val="00474B26"/>
    <w:rsid w:val="00474CF2"/>
    <w:rsid w:val="00475270"/>
    <w:rsid w:val="00475531"/>
    <w:rsid w:val="004772B6"/>
    <w:rsid w:val="00477FEA"/>
    <w:rsid w:val="004804AF"/>
    <w:rsid w:val="00480A7D"/>
    <w:rsid w:val="00481217"/>
    <w:rsid w:val="00481ABF"/>
    <w:rsid w:val="004826D2"/>
    <w:rsid w:val="004858BF"/>
    <w:rsid w:val="0048620A"/>
    <w:rsid w:val="00486FD7"/>
    <w:rsid w:val="004876C9"/>
    <w:rsid w:val="00487E0D"/>
    <w:rsid w:val="00491088"/>
    <w:rsid w:val="00494C3E"/>
    <w:rsid w:val="00495E5D"/>
    <w:rsid w:val="004973C7"/>
    <w:rsid w:val="004A0D3E"/>
    <w:rsid w:val="004A19A1"/>
    <w:rsid w:val="004A282C"/>
    <w:rsid w:val="004A2A84"/>
    <w:rsid w:val="004A2E33"/>
    <w:rsid w:val="004A3FF5"/>
    <w:rsid w:val="004A5E05"/>
    <w:rsid w:val="004A6899"/>
    <w:rsid w:val="004A6909"/>
    <w:rsid w:val="004B0A83"/>
    <w:rsid w:val="004B1A17"/>
    <w:rsid w:val="004B5A72"/>
    <w:rsid w:val="004B5DFE"/>
    <w:rsid w:val="004B6E16"/>
    <w:rsid w:val="004B78F9"/>
    <w:rsid w:val="004B7E71"/>
    <w:rsid w:val="004C0737"/>
    <w:rsid w:val="004C3041"/>
    <w:rsid w:val="004C42AD"/>
    <w:rsid w:val="004C43BD"/>
    <w:rsid w:val="004C4FCE"/>
    <w:rsid w:val="004C591C"/>
    <w:rsid w:val="004C6B7C"/>
    <w:rsid w:val="004D353D"/>
    <w:rsid w:val="004D422C"/>
    <w:rsid w:val="004D4241"/>
    <w:rsid w:val="004D4625"/>
    <w:rsid w:val="004D4AD3"/>
    <w:rsid w:val="004D5062"/>
    <w:rsid w:val="004D7371"/>
    <w:rsid w:val="004E07F6"/>
    <w:rsid w:val="004E1F87"/>
    <w:rsid w:val="004E3A4A"/>
    <w:rsid w:val="004E41FD"/>
    <w:rsid w:val="004F17A0"/>
    <w:rsid w:val="004F3606"/>
    <w:rsid w:val="004F3DFB"/>
    <w:rsid w:val="004F6310"/>
    <w:rsid w:val="004F7AFC"/>
    <w:rsid w:val="00500585"/>
    <w:rsid w:val="00500D76"/>
    <w:rsid w:val="0050336B"/>
    <w:rsid w:val="0050547C"/>
    <w:rsid w:val="0050798F"/>
    <w:rsid w:val="00511154"/>
    <w:rsid w:val="00511A17"/>
    <w:rsid w:val="00511CEB"/>
    <w:rsid w:val="00512B96"/>
    <w:rsid w:val="0051390E"/>
    <w:rsid w:val="005145D2"/>
    <w:rsid w:val="00514A5B"/>
    <w:rsid w:val="00516841"/>
    <w:rsid w:val="00516FD4"/>
    <w:rsid w:val="00520360"/>
    <w:rsid w:val="00526142"/>
    <w:rsid w:val="005278EC"/>
    <w:rsid w:val="00527E0C"/>
    <w:rsid w:val="0053139F"/>
    <w:rsid w:val="005327E1"/>
    <w:rsid w:val="00532D09"/>
    <w:rsid w:val="00533506"/>
    <w:rsid w:val="0053359F"/>
    <w:rsid w:val="005338EE"/>
    <w:rsid w:val="00533A34"/>
    <w:rsid w:val="00535A6E"/>
    <w:rsid w:val="00535C07"/>
    <w:rsid w:val="00535C2D"/>
    <w:rsid w:val="005363C4"/>
    <w:rsid w:val="00537071"/>
    <w:rsid w:val="005407FB"/>
    <w:rsid w:val="00540A23"/>
    <w:rsid w:val="00542F97"/>
    <w:rsid w:val="005435DF"/>
    <w:rsid w:val="0054680B"/>
    <w:rsid w:val="005476F0"/>
    <w:rsid w:val="00547A8B"/>
    <w:rsid w:val="00547C44"/>
    <w:rsid w:val="00553B31"/>
    <w:rsid w:val="00553D5F"/>
    <w:rsid w:val="00553F3C"/>
    <w:rsid w:val="00554720"/>
    <w:rsid w:val="00554C25"/>
    <w:rsid w:val="00554D28"/>
    <w:rsid w:val="00554F52"/>
    <w:rsid w:val="005557EC"/>
    <w:rsid w:val="00555C13"/>
    <w:rsid w:val="00556501"/>
    <w:rsid w:val="00557130"/>
    <w:rsid w:val="0056159F"/>
    <w:rsid w:val="00562526"/>
    <w:rsid w:val="00562ED2"/>
    <w:rsid w:val="005639F3"/>
    <w:rsid w:val="00563FE2"/>
    <w:rsid w:val="00564549"/>
    <w:rsid w:val="00564C04"/>
    <w:rsid w:val="00564D48"/>
    <w:rsid w:val="0056551A"/>
    <w:rsid w:val="00566048"/>
    <w:rsid w:val="00566FB7"/>
    <w:rsid w:val="00567A2A"/>
    <w:rsid w:val="00567F59"/>
    <w:rsid w:val="00570368"/>
    <w:rsid w:val="0057137F"/>
    <w:rsid w:val="00571580"/>
    <w:rsid w:val="00572211"/>
    <w:rsid w:val="00572737"/>
    <w:rsid w:val="00573C99"/>
    <w:rsid w:val="00573D3D"/>
    <w:rsid w:val="005744F2"/>
    <w:rsid w:val="00574886"/>
    <w:rsid w:val="005757D9"/>
    <w:rsid w:val="00576B12"/>
    <w:rsid w:val="005774AB"/>
    <w:rsid w:val="005779F1"/>
    <w:rsid w:val="00577C8F"/>
    <w:rsid w:val="00577FB5"/>
    <w:rsid w:val="00581435"/>
    <w:rsid w:val="00584E72"/>
    <w:rsid w:val="00585F49"/>
    <w:rsid w:val="00586A0F"/>
    <w:rsid w:val="005877A7"/>
    <w:rsid w:val="00591099"/>
    <w:rsid w:val="00592AE3"/>
    <w:rsid w:val="0059377A"/>
    <w:rsid w:val="00593816"/>
    <w:rsid w:val="00593B97"/>
    <w:rsid w:val="00593F62"/>
    <w:rsid w:val="005949DA"/>
    <w:rsid w:val="00594A4E"/>
    <w:rsid w:val="0059549D"/>
    <w:rsid w:val="005965F0"/>
    <w:rsid w:val="005970CE"/>
    <w:rsid w:val="005A024A"/>
    <w:rsid w:val="005A1179"/>
    <w:rsid w:val="005A1AAF"/>
    <w:rsid w:val="005A3665"/>
    <w:rsid w:val="005A5E59"/>
    <w:rsid w:val="005A6FA7"/>
    <w:rsid w:val="005A732B"/>
    <w:rsid w:val="005A77F4"/>
    <w:rsid w:val="005B0D71"/>
    <w:rsid w:val="005B14C0"/>
    <w:rsid w:val="005B195B"/>
    <w:rsid w:val="005B195E"/>
    <w:rsid w:val="005B3290"/>
    <w:rsid w:val="005B32FA"/>
    <w:rsid w:val="005B49D0"/>
    <w:rsid w:val="005B4A9B"/>
    <w:rsid w:val="005B4FE7"/>
    <w:rsid w:val="005B5080"/>
    <w:rsid w:val="005B50EA"/>
    <w:rsid w:val="005B62FB"/>
    <w:rsid w:val="005B6333"/>
    <w:rsid w:val="005B6CF6"/>
    <w:rsid w:val="005C1242"/>
    <w:rsid w:val="005C31C3"/>
    <w:rsid w:val="005C3733"/>
    <w:rsid w:val="005C3796"/>
    <w:rsid w:val="005C4217"/>
    <w:rsid w:val="005C7697"/>
    <w:rsid w:val="005D268F"/>
    <w:rsid w:val="005D27D6"/>
    <w:rsid w:val="005D3FFD"/>
    <w:rsid w:val="005D4060"/>
    <w:rsid w:val="005D5515"/>
    <w:rsid w:val="005D60CB"/>
    <w:rsid w:val="005D60D7"/>
    <w:rsid w:val="005D75E7"/>
    <w:rsid w:val="005D795A"/>
    <w:rsid w:val="005E17AA"/>
    <w:rsid w:val="005E26E2"/>
    <w:rsid w:val="005E32A8"/>
    <w:rsid w:val="005E35E0"/>
    <w:rsid w:val="005E4392"/>
    <w:rsid w:val="005E4709"/>
    <w:rsid w:val="005E48DE"/>
    <w:rsid w:val="005E4E5D"/>
    <w:rsid w:val="005E566B"/>
    <w:rsid w:val="005E59A4"/>
    <w:rsid w:val="005E79F6"/>
    <w:rsid w:val="005F01D7"/>
    <w:rsid w:val="005F20F8"/>
    <w:rsid w:val="005F464D"/>
    <w:rsid w:val="005F5404"/>
    <w:rsid w:val="005F6456"/>
    <w:rsid w:val="005F648F"/>
    <w:rsid w:val="005F6A73"/>
    <w:rsid w:val="006022B6"/>
    <w:rsid w:val="00603BD2"/>
    <w:rsid w:val="0060493B"/>
    <w:rsid w:val="00604FE4"/>
    <w:rsid w:val="00605C38"/>
    <w:rsid w:val="006075B5"/>
    <w:rsid w:val="00607A87"/>
    <w:rsid w:val="00610C4E"/>
    <w:rsid w:val="00610FA0"/>
    <w:rsid w:val="00611426"/>
    <w:rsid w:val="00611CD5"/>
    <w:rsid w:val="00611FEA"/>
    <w:rsid w:val="0061483B"/>
    <w:rsid w:val="00614BBA"/>
    <w:rsid w:val="006150F2"/>
    <w:rsid w:val="0061631C"/>
    <w:rsid w:val="00617AFA"/>
    <w:rsid w:val="00617E7A"/>
    <w:rsid w:val="00620505"/>
    <w:rsid w:val="00620DB2"/>
    <w:rsid w:val="00622A90"/>
    <w:rsid w:val="00623AB2"/>
    <w:rsid w:val="006246D7"/>
    <w:rsid w:val="00626C44"/>
    <w:rsid w:val="00627DE3"/>
    <w:rsid w:val="00630D3E"/>
    <w:rsid w:val="00632A2C"/>
    <w:rsid w:val="00634933"/>
    <w:rsid w:val="006357A9"/>
    <w:rsid w:val="00637FA6"/>
    <w:rsid w:val="00640032"/>
    <w:rsid w:val="006408A1"/>
    <w:rsid w:val="00641565"/>
    <w:rsid w:val="006416EF"/>
    <w:rsid w:val="0064266E"/>
    <w:rsid w:val="00642846"/>
    <w:rsid w:val="00643A4D"/>
    <w:rsid w:val="00643AC6"/>
    <w:rsid w:val="00643E11"/>
    <w:rsid w:val="00644F47"/>
    <w:rsid w:val="006451DD"/>
    <w:rsid w:val="00645BA2"/>
    <w:rsid w:val="00645DC6"/>
    <w:rsid w:val="00646479"/>
    <w:rsid w:val="00646ADA"/>
    <w:rsid w:val="006501A4"/>
    <w:rsid w:val="0065068A"/>
    <w:rsid w:val="006527B7"/>
    <w:rsid w:val="00652B2D"/>
    <w:rsid w:val="00654DA2"/>
    <w:rsid w:val="0065573D"/>
    <w:rsid w:val="00655754"/>
    <w:rsid w:val="00655896"/>
    <w:rsid w:val="006572AF"/>
    <w:rsid w:val="00657AF4"/>
    <w:rsid w:val="0066118D"/>
    <w:rsid w:val="006622B6"/>
    <w:rsid w:val="00662F60"/>
    <w:rsid w:val="006639F1"/>
    <w:rsid w:val="00663F5D"/>
    <w:rsid w:val="00664A9B"/>
    <w:rsid w:val="00666AFF"/>
    <w:rsid w:val="0066781B"/>
    <w:rsid w:val="006678D0"/>
    <w:rsid w:val="006706AE"/>
    <w:rsid w:val="00671F2D"/>
    <w:rsid w:val="00671FAA"/>
    <w:rsid w:val="006721C9"/>
    <w:rsid w:val="00672E19"/>
    <w:rsid w:val="00673293"/>
    <w:rsid w:val="00674A58"/>
    <w:rsid w:val="00674E36"/>
    <w:rsid w:val="006760D7"/>
    <w:rsid w:val="0068012F"/>
    <w:rsid w:val="006801AA"/>
    <w:rsid w:val="00680F42"/>
    <w:rsid w:val="006812CC"/>
    <w:rsid w:val="00682577"/>
    <w:rsid w:val="006829EA"/>
    <w:rsid w:val="00682CD8"/>
    <w:rsid w:val="00682D03"/>
    <w:rsid w:val="00683BDE"/>
    <w:rsid w:val="0068414E"/>
    <w:rsid w:val="00684306"/>
    <w:rsid w:val="006849D4"/>
    <w:rsid w:val="006870E1"/>
    <w:rsid w:val="00687DEB"/>
    <w:rsid w:val="006913AD"/>
    <w:rsid w:val="006924EA"/>
    <w:rsid w:val="006931C2"/>
    <w:rsid w:val="00694584"/>
    <w:rsid w:val="00694C85"/>
    <w:rsid w:val="006966FE"/>
    <w:rsid w:val="00696777"/>
    <w:rsid w:val="006967C1"/>
    <w:rsid w:val="006A0143"/>
    <w:rsid w:val="006A0BE6"/>
    <w:rsid w:val="006A1023"/>
    <w:rsid w:val="006A15DF"/>
    <w:rsid w:val="006A1E1E"/>
    <w:rsid w:val="006A27E4"/>
    <w:rsid w:val="006A4367"/>
    <w:rsid w:val="006A456A"/>
    <w:rsid w:val="006A4896"/>
    <w:rsid w:val="006A568B"/>
    <w:rsid w:val="006A5B2E"/>
    <w:rsid w:val="006B03C8"/>
    <w:rsid w:val="006B12F5"/>
    <w:rsid w:val="006B20DD"/>
    <w:rsid w:val="006B2D87"/>
    <w:rsid w:val="006B399A"/>
    <w:rsid w:val="006B4D9E"/>
    <w:rsid w:val="006B6669"/>
    <w:rsid w:val="006B6C4B"/>
    <w:rsid w:val="006B6F19"/>
    <w:rsid w:val="006B6F5A"/>
    <w:rsid w:val="006C03EA"/>
    <w:rsid w:val="006C1332"/>
    <w:rsid w:val="006C19A7"/>
    <w:rsid w:val="006C2130"/>
    <w:rsid w:val="006C21B6"/>
    <w:rsid w:val="006C24DB"/>
    <w:rsid w:val="006C2CD7"/>
    <w:rsid w:val="006C330E"/>
    <w:rsid w:val="006C5021"/>
    <w:rsid w:val="006C55F5"/>
    <w:rsid w:val="006C56DB"/>
    <w:rsid w:val="006C5CCD"/>
    <w:rsid w:val="006C5E75"/>
    <w:rsid w:val="006C641E"/>
    <w:rsid w:val="006D11DD"/>
    <w:rsid w:val="006D21D7"/>
    <w:rsid w:val="006D2BB7"/>
    <w:rsid w:val="006D337B"/>
    <w:rsid w:val="006D489D"/>
    <w:rsid w:val="006D58CF"/>
    <w:rsid w:val="006D5A0D"/>
    <w:rsid w:val="006D6BFA"/>
    <w:rsid w:val="006D73CB"/>
    <w:rsid w:val="006E2C0C"/>
    <w:rsid w:val="006E4118"/>
    <w:rsid w:val="006E55B2"/>
    <w:rsid w:val="006E56D0"/>
    <w:rsid w:val="006E72D0"/>
    <w:rsid w:val="006F00ED"/>
    <w:rsid w:val="006F21C0"/>
    <w:rsid w:val="006F3C8A"/>
    <w:rsid w:val="006F5843"/>
    <w:rsid w:val="006F6185"/>
    <w:rsid w:val="006F6E5B"/>
    <w:rsid w:val="006F74B3"/>
    <w:rsid w:val="00700C9F"/>
    <w:rsid w:val="00701D51"/>
    <w:rsid w:val="00702A7B"/>
    <w:rsid w:val="00703AD5"/>
    <w:rsid w:val="0070544F"/>
    <w:rsid w:val="00705949"/>
    <w:rsid w:val="00705D45"/>
    <w:rsid w:val="00707F04"/>
    <w:rsid w:val="00710BCF"/>
    <w:rsid w:val="00712E3A"/>
    <w:rsid w:val="00712EFE"/>
    <w:rsid w:val="007135A0"/>
    <w:rsid w:val="007139F1"/>
    <w:rsid w:val="00713A47"/>
    <w:rsid w:val="0071627B"/>
    <w:rsid w:val="0071675B"/>
    <w:rsid w:val="00716DB4"/>
    <w:rsid w:val="007201CF"/>
    <w:rsid w:val="00721589"/>
    <w:rsid w:val="00721B64"/>
    <w:rsid w:val="00721D16"/>
    <w:rsid w:val="00722F00"/>
    <w:rsid w:val="00723D34"/>
    <w:rsid w:val="007243B7"/>
    <w:rsid w:val="0072535B"/>
    <w:rsid w:val="00727C2B"/>
    <w:rsid w:val="007302EF"/>
    <w:rsid w:val="0073201F"/>
    <w:rsid w:val="007321E0"/>
    <w:rsid w:val="007329CB"/>
    <w:rsid w:val="00732C0B"/>
    <w:rsid w:val="00733457"/>
    <w:rsid w:val="00734A48"/>
    <w:rsid w:val="0073592D"/>
    <w:rsid w:val="007363A6"/>
    <w:rsid w:val="00736689"/>
    <w:rsid w:val="00740201"/>
    <w:rsid w:val="00741683"/>
    <w:rsid w:val="00743303"/>
    <w:rsid w:val="00743FDB"/>
    <w:rsid w:val="007442A4"/>
    <w:rsid w:val="007454EC"/>
    <w:rsid w:val="00745FEF"/>
    <w:rsid w:val="007468EC"/>
    <w:rsid w:val="00750D71"/>
    <w:rsid w:val="00751229"/>
    <w:rsid w:val="00752661"/>
    <w:rsid w:val="00752C9F"/>
    <w:rsid w:val="00753073"/>
    <w:rsid w:val="00753101"/>
    <w:rsid w:val="00757503"/>
    <w:rsid w:val="00762048"/>
    <w:rsid w:val="007622D6"/>
    <w:rsid w:val="00762CE3"/>
    <w:rsid w:val="00763769"/>
    <w:rsid w:val="00764A8E"/>
    <w:rsid w:val="007653C7"/>
    <w:rsid w:val="0076650B"/>
    <w:rsid w:val="00772831"/>
    <w:rsid w:val="00772CC1"/>
    <w:rsid w:val="007733D0"/>
    <w:rsid w:val="00773997"/>
    <w:rsid w:val="00776951"/>
    <w:rsid w:val="0077722B"/>
    <w:rsid w:val="00777254"/>
    <w:rsid w:val="00781263"/>
    <w:rsid w:val="0078268C"/>
    <w:rsid w:val="007828B3"/>
    <w:rsid w:val="00783160"/>
    <w:rsid w:val="0078490B"/>
    <w:rsid w:val="00784F4A"/>
    <w:rsid w:val="007860B8"/>
    <w:rsid w:val="00786F67"/>
    <w:rsid w:val="00790F58"/>
    <w:rsid w:val="0079147A"/>
    <w:rsid w:val="00792A91"/>
    <w:rsid w:val="00792B68"/>
    <w:rsid w:val="0079436E"/>
    <w:rsid w:val="007945B9"/>
    <w:rsid w:val="0079551D"/>
    <w:rsid w:val="0079583C"/>
    <w:rsid w:val="00796325"/>
    <w:rsid w:val="007A2F95"/>
    <w:rsid w:val="007A3308"/>
    <w:rsid w:val="007A609E"/>
    <w:rsid w:val="007A6D76"/>
    <w:rsid w:val="007A707C"/>
    <w:rsid w:val="007B190A"/>
    <w:rsid w:val="007B23B4"/>
    <w:rsid w:val="007B2774"/>
    <w:rsid w:val="007B2B6D"/>
    <w:rsid w:val="007B3B71"/>
    <w:rsid w:val="007B4A3E"/>
    <w:rsid w:val="007B5497"/>
    <w:rsid w:val="007B5C0F"/>
    <w:rsid w:val="007C036D"/>
    <w:rsid w:val="007C0620"/>
    <w:rsid w:val="007C159B"/>
    <w:rsid w:val="007C2018"/>
    <w:rsid w:val="007C22A2"/>
    <w:rsid w:val="007C26DD"/>
    <w:rsid w:val="007C27F6"/>
    <w:rsid w:val="007C3109"/>
    <w:rsid w:val="007C3A63"/>
    <w:rsid w:val="007C48E1"/>
    <w:rsid w:val="007C536A"/>
    <w:rsid w:val="007C64AA"/>
    <w:rsid w:val="007C6A05"/>
    <w:rsid w:val="007C6A0F"/>
    <w:rsid w:val="007C6A8C"/>
    <w:rsid w:val="007C6F69"/>
    <w:rsid w:val="007C7C21"/>
    <w:rsid w:val="007C7D26"/>
    <w:rsid w:val="007D17F8"/>
    <w:rsid w:val="007D1842"/>
    <w:rsid w:val="007D32C3"/>
    <w:rsid w:val="007D374F"/>
    <w:rsid w:val="007D3D48"/>
    <w:rsid w:val="007D51D5"/>
    <w:rsid w:val="007D75B1"/>
    <w:rsid w:val="007E0E04"/>
    <w:rsid w:val="007E1CE0"/>
    <w:rsid w:val="007E1F31"/>
    <w:rsid w:val="007E219E"/>
    <w:rsid w:val="007E2494"/>
    <w:rsid w:val="007E48F7"/>
    <w:rsid w:val="007E49E9"/>
    <w:rsid w:val="007E55FB"/>
    <w:rsid w:val="007E5C6C"/>
    <w:rsid w:val="007E5F8D"/>
    <w:rsid w:val="007E6853"/>
    <w:rsid w:val="007E689A"/>
    <w:rsid w:val="007F041F"/>
    <w:rsid w:val="007F04AE"/>
    <w:rsid w:val="007F0792"/>
    <w:rsid w:val="007F0E61"/>
    <w:rsid w:val="007F1365"/>
    <w:rsid w:val="007F186E"/>
    <w:rsid w:val="007F2616"/>
    <w:rsid w:val="007F28BB"/>
    <w:rsid w:val="007F2B3E"/>
    <w:rsid w:val="007F2E4E"/>
    <w:rsid w:val="007F30DA"/>
    <w:rsid w:val="007F312C"/>
    <w:rsid w:val="007F4A62"/>
    <w:rsid w:val="007F593C"/>
    <w:rsid w:val="007F66D7"/>
    <w:rsid w:val="007F7BB6"/>
    <w:rsid w:val="008006CF"/>
    <w:rsid w:val="008049B7"/>
    <w:rsid w:val="0080519F"/>
    <w:rsid w:val="008060E6"/>
    <w:rsid w:val="00807071"/>
    <w:rsid w:val="00807517"/>
    <w:rsid w:val="00812A7E"/>
    <w:rsid w:val="008131F8"/>
    <w:rsid w:val="0081518B"/>
    <w:rsid w:val="00815C1C"/>
    <w:rsid w:val="00816B8D"/>
    <w:rsid w:val="00816FB2"/>
    <w:rsid w:val="00817442"/>
    <w:rsid w:val="0081769F"/>
    <w:rsid w:val="00817DDE"/>
    <w:rsid w:val="0082197E"/>
    <w:rsid w:val="00822394"/>
    <w:rsid w:val="00823A73"/>
    <w:rsid w:val="00823F26"/>
    <w:rsid w:val="0082699A"/>
    <w:rsid w:val="00827BAC"/>
    <w:rsid w:val="00835A8E"/>
    <w:rsid w:val="008360FF"/>
    <w:rsid w:val="00836B4E"/>
    <w:rsid w:val="0084000F"/>
    <w:rsid w:val="0084006A"/>
    <w:rsid w:val="0084062F"/>
    <w:rsid w:val="0084094F"/>
    <w:rsid w:val="008416F3"/>
    <w:rsid w:val="00841DF9"/>
    <w:rsid w:val="008423F5"/>
    <w:rsid w:val="00844476"/>
    <w:rsid w:val="008459FA"/>
    <w:rsid w:val="00845FA9"/>
    <w:rsid w:val="00846EF7"/>
    <w:rsid w:val="00847214"/>
    <w:rsid w:val="00850ADF"/>
    <w:rsid w:val="0085183F"/>
    <w:rsid w:val="00852F4E"/>
    <w:rsid w:val="00854F51"/>
    <w:rsid w:val="008551BE"/>
    <w:rsid w:val="008555DD"/>
    <w:rsid w:val="00855937"/>
    <w:rsid w:val="00855AD3"/>
    <w:rsid w:val="0085629A"/>
    <w:rsid w:val="00856747"/>
    <w:rsid w:val="0085692A"/>
    <w:rsid w:val="00856E57"/>
    <w:rsid w:val="00861891"/>
    <w:rsid w:val="008619C7"/>
    <w:rsid w:val="00861CEE"/>
    <w:rsid w:val="00862547"/>
    <w:rsid w:val="008628DB"/>
    <w:rsid w:val="00864986"/>
    <w:rsid w:val="00864FDF"/>
    <w:rsid w:val="00865373"/>
    <w:rsid w:val="00865A7D"/>
    <w:rsid w:val="00866115"/>
    <w:rsid w:val="008668FD"/>
    <w:rsid w:val="00866CB0"/>
    <w:rsid w:val="00867854"/>
    <w:rsid w:val="008678AA"/>
    <w:rsid w:val="00867B33"/>
    <w:rsid w:val="0087031A"/>
    <w:rsid w:val="00870EAD"/>
    <w:rsid w:val="008717AF"/>
    <w:rsid w:val="0087284D"/>
    <w:rsid w:val="008740F4"/>
    <w:rsid w:val="00874129"/>
    <w:rsid w:val="00874799"/>
    <w:rsid w:val="00875FDF"/>
    <w:rsid w:val="0087709D"/>
    <w:rsid w:val="0087715A"/>
    <w:rsid w:val="00877A92"/>
    <w:rsid w:val="00877B6E"/>
    <w:rsid w:val="00881BC0"/>
    <w:rsid w:val="008827E1"/>
    <w:rsid w:val="00883919"/>
    <w:rsid w:val="008874AC"/>
    <w:rsid w:val="008903DE"/>
    <w:rsid w:val="00891945"/>
    <w:rsid w:val="00891BBA"/>
    <w:rsid w:val="0089265D"/>
    <w:rsid w:val="00892816"/>
    <w:rsid w:val="00892A6A"/>
    <w:rsid w:val="008934F2"/>
    <w:rsid w:val="0089683E"/>
    <w:rsid w:val="0089762C"/>
    <w:rsid w:val="008A0543"/>
    <w:rsid w:val="008A139A"/>
    <w:rsid w:val="008A2574"/>
    <w:rsid w:val="008A3C7F"/>
    <w:rsid w:val="008A689E"/>
    <w:rsid w:val="008B0759"/>
    <w:rsid w:val="008B0E03"/>
    <w:rsid w:val="008B1A96"/>
    <w:rsid w:val="008B223E"/>
    <w:rsid w:val="008B2A33"/>
    <w:rsid w:val="008B4C7D"/>
    <w:rsid w:val="008B6C07"/>
    <w:rsid w:val="008B72A3"/>
    <w:rsid w:val="008C0461"/>
    <w:rsid w:val="008C12A9"/>
    <w:rsid w:val="008C19E1"/>
    <w:rsid w:val="008C469D"/>
    <w:rsid w:val="008C5707"/>
    <w:rsid w:val="008C66A4"/>
    <w:rsid w:val="008D170C"/>
    <w:rsid w:val="008D176F"/>
    <w:rsid w:val="008D1857"/>
    <w:rsid w:val="008D1C1B"/>
    <w:rsid w:val="008D295B"/>
    <w:rsid w:val="008D2EA5"/>
    <w:rsid w:val="008D3B51"/>
    <w:rsid w:val="008D3C85"/>
    <w:rsid w:val="008D3DBF"/>
    <w:rsid w:val="008E44B8"/>
    <w:rsid w:val="008E4F82"/>
    <w:rsid w:val="008E4FA3"/>
    <w:rsid w:val="008E5B56"/>
    <w:rsid w:val="008E6B10"/>
    <w:rsid w:val="008E790B"/>
    <w:rsid w:val="008E7E15"/>
    <w:rsid w:val="008F080D"/>
    <w:rsid w:val="008F0C1A"/>
    <w:rsid w:val="008F36D8"/>
    <w:rsid w:val="008F40D0"/>
    <w:rsid w:val="008F6D0F"/>
    <w:rsid w:val="008F6E8B"/>
    <w:rsid w:val="008F7766"/>
    <w:rsid w:val="008F7D03"/>
    <w:rsid w:val="00900E75"/>
    <w:rsid w:val="00902D4C"/>
    <w:rsid w:val="00906E68"/>
    <w:rsid w:val="00906E9D"/>
    <w:rsid w:val="009075A8"/>
    <w:rsid w:val="00907C51"/>
    <w:rsid w:val="0091043D"/>
    <w:rsid w:val="00911147"/>
    <w:rsid w:val="0091132C"/>
    <w:rsid w:val="009116CD"/>
    <w:rsid w:val="00912492"/>
    <w:rsid w:val="00912C91"/>
    <w:rsid w:val="00912D13"/>
    <w:rsid w:val="0091478B"/>
    <w:rsid w:val="009165D2"/>
    <w:rsid w:val="00916A5C"/>
    <w:rsid w:val="00916EAB"/>
    <w:rsid w:val="00921840"/>
    <w:rsid w:val="00921954"/>
    <w:rsid w:val="0092223A"/>
    <w:rsid w:val="00924541"/>
    <w:rsid w:val="00925115"/>
    <w:rsid w:val="00925578"/>
    <w:rsid w:val="00925C16"/>
    <w:rsid w:val="00925D54"/>
    <w:rsid w:val="00926772"/>
    <w:rsid w:val="0093087E"/>
    <w:rsid w:val="00932611"/>
    <w:rsid w:val="00932BFC"/>
    <w:rsid w:val="00932E72"/>
    <w:rsid w:val="00933DFD"/>
    <w:rsid w:val="0093434A"/>
    <w:rsid w:val="0093479F"/>
    <w:rsid w:val="00937877"/>
    <w:rsid w:val="00937B2A"/>
    <w:rsid w:val="009403B0"/>
    <w:rsid w:val="009403D1"/>
    <w:rsid w:val="0094134E"/>
    <w:rsid w:val="00941837"/>
    <w:rsid w:val="00946AE0"/>
    <w:rsid w:val="00947867"/>
    <w:rsid w:val="009514AB"/>
    <w:rsid w:val="009516ED"/>
    <w:rsid w:val="00951B40"/>
    <w:rsid w:val="009523AC"/>
    <w:rsid w:val="009524FC"/>
    <w:rsid w:val="009526ED"/>
    <w:rsid w:val="009533C9"/>
    <w:rsid w:val="009535E5"/>
    <w:rsid w:val="0095382D"/>
    <w:rsid w:val="00954283"/>
    <w:rsid w:val="00954B37"/>
    <w:rsid w:val="00955B8C"/>
    <w:rsid w:val="009562D1"/>
    <w:rsid w:val="00956EEB"/>
    <w:rsid w:val="0095710E"/>
    <w:rsid w:val="00960B47"/>
    <w:rsid w:val="00961963"/>
    <w:rsid w:val="009621E4"/>
    <w:rsid w:val="009644F7"/>
    <w:rsid w:val="00965131"/>
    <w:rsid w:val="009655FB"/>
    <w:rsid w:val="00965AC6"/>
    <w:rsid w:val="00970479"/>
    <w:rsid w:val="00970D14"/>
    <w:rsid w:val="00970F8E"/>
    <w:rsid w:val="00971231"/>
    <w:rsid w:val="0097236B"/>
    <w:rsid w:val="00972CA3"/>
    <w:rsid w:val="00973F95"/>
    <w:rsid w:val="0097404B"/>
    <w:rsid w:val="009745F2"/>
    <w:rsid w:val="00974CC7"/>
    <w:rsid w:val="00976584"/>
    <w:rsid w:val="00976B75"/>
    <w:rsid w:val="00976B93"/>
    <w:rsid w:val="009774E8"/>
    <w:rsid w:val="00977797"/>
    <w:rsid w:val="009800AA"/>
    <w:rsid w:val="0098073F"/>
    <w:rsid w:val="009811E2"/>
    <w:rsid w:val="00982899"/>
    <w:rsid w:val="00982D29"/>
    <w:rsid w:val="00982DFC"/>
    <w:rsid w:val="009839AC"/>
    <w:rsid w:val="00984477"/>
    <w:rsid w:val="009847AF"/>
    <w:rsid w:val="00984BA1"/>
    <w:rsid w:val="00987F7B"/>
    <w:rsid w:val="009905C3"/>
    <w:rsid w:val="00990DF0"/>
    <w:rsid w:val="00990E7A"/>
    <w:rsid w:val="00991E04"/>
    <w:rsid w:val="009935FC"/>
    <w:rsid w:val="00994E26"/>
    <w:rsid w:val="009956CE"/>
    <w:rsid w:val="009956E7"/>
    <w:rsid w:val="00995953"/>
    <w:rsid w:val="0099746D"/>
    <w:rsid w:val="009A08BB"/>
    <w:rsid w:val="009A3F58"/>
    <w:rsid w:val="009A42B3"/>
    <w:rsid w:val="009A4BC7"/>
    <w:rsid w:val="009A4DA5"/>
    <w:rsid w:val="009A5AAD"/>
    <w:rsid w:val="009A7C7C"/>
    <w:rsid w:val="009B07DD"/>
    <w:rsid w:val="009B2DC8"/>
    <w:rsid w:val="009B2FA1"/>
    <w:rsid w:val="009B469B"/>
    <w:rsid w:val="009B5E49"/>
    <w:rsid w:val="009B6795"/>
    <w:rsid w:val="009B7560"/>
    <w:rsid w:val="009C33C2"/>
    <w:rsid w:val="009C47AA"/>
    <w:rsid w:val="009C77C4"/>
    <w:rsid w:val="009C7FA3"/>
    <w:rsid w:val="009D1FED"/>
    <w:rsid w:val="009D28F5"/>
    <w:rsid w:val="009D2A4B"/>
    <w:rsid w:val="009D3BE0"/>
    <w:rsid w:val="009D3E2D"/>
    <w:rsid w:val="009D462C"/>
    <w:rsid w:val="009D4F25"/>
    <w:rsid w:val="009D53A4"/>
    <w:rsid w:val="009D5A2B"/>
    <w:rsid w:val="009D5DD1"/>
    <w:rsid w:val="009D5E10"/>
    <w:rsid w:val="009D75FD"/>
    <w:rsid w:val="009E047D"/>
    <w:rsid w:val="009E2661"/>
    <w:rsid w:val="009E3F60"/>
    <w:rsid w:val="009E5A58"/>
    <w:rsid w:val="009E69A1"/>
    <w:rsid w:val="009E7235"/>
    <w:rsid w:val="009E7EFD"/>
    <w:rsid w:val="009F029C"/>
    <w:rsid w:val="009F067B"/>
    <w:rsid w:val="009F1B78"/>
    <w:rsid w:val="009F28C4"/>
    <w:rsid w:val="009F2D6B"/>
    <w:rsid w:val="009F334D"/>
    <w:rsid w:val="009F349D"/>
    <w:rsid w:val="009F3915"/>
    <w:rsid w:val="009F3E74"/>
    <w:rsid w:val="009F40A4"/>
    <w:rsid w:val="009F4194"/>
    <w:rsid w:val="009F4C04"/>
    <w:rsid w:val="009F4D4D"/>
    <w:rsid w:val="009F7318"/>
    <w:rsid w:val="00A007CC"/>
    <w:rsid w:val="00A0193E"/>
    <w:rsid w:val="00A01CFC"/>
    <w:rsid w:val="00A0232F"/>
    <w:rsid w:val="00A026EB"/>
    <w:rsid w:val="00A03151"/>
    <w:rsid w:val="00A0398F"/>
    <w:rsid w:val="00A045DB"/>
    <w:rsid w:val="00A04991"/>
    <w:rsid w:val="00A06F1D"/>
    <w:rsid w:val="00A1044D"/>
    <w:rsid w:val="00A10B0C"/>
    <w:rsid w:val="00A1174C"/>
    <w:rsid w:val="00A12157"/>
    <w:rsid w:val="00A129F4"/>
    <w:rsid w:val="00A14AD3"/>
    <w:rsid w:val="00A15020"/>
    <w:rsid w:val="00A15912"/>
    <w:rsid w:val="00A17923"/>
    <w:rsid w:val="00A17E60"/>
    <w:rsid w:val="00A20966"/>
    <w:rsid w:val="00A20BCB"/>
    <w:rsid w:val="00A20C9D"/>
    <w:rsid w:val="00A20CBB"/>
    <w:rsid w:val="00A22204"/>
    <w:rsid w:val="00A232DB"/>
    <w:rsid w:val="00A24CD1"/>
    <w:rsid w:val="00A2672E"/>
    <w:rsid w:val="00A2717A"/>
    <w:rsid w:val="00A27542"/>
    <w:rsid w:val="00A2757E"/>
    <w:rsid w:val="00A30A55"/>
    <w:rsid w:val="00A312DE"/>
    <w:rsid w:val="00A32AC8"/>
    <w:rsid w:val="00A3403E"/>
    <w:rsid w:val="00A34F7C"/>
    <w:rsid w:val="00A35392"/>
    <w:rsid w:val="00A35FE7"/>
    <w:rsid w:val="00A364A0"/>
    <w:rsid w:val="00A3678B"/>
    <w:rsid w:val="00A378FA"/>
    <w:rsid w:val="00A400AB"/>
    <w:rsid w:val="00A40D36"/>
    <w:rsid w:val="00A4113A"/>
    <w:rsid w:val="00A41455"/>
    <w:rsid w:val="00A419EF"/>
    <w:rsid w:val="00A41E58"/>
    <w:rsid w:val="00A42109"/>
    <w:rsid w:val="00A42EFC"/>
    <w:rsid w:val="00A4315A"/>
    <w:rsid w:val="00A435A7"/>
    <w:rsid w:val="00A439F6"/>
    <w:rsid w:val="00A4488E"/>
    <w:rsid w:val="00A44939"/>
    <w:rsid w:val="00A44B97"/>
    <w:rsid w:val="00A45F9D"/>
    <w:rsid w:val="00A46A6E"/>
    <w:rsid w:val="00A503A4"/>
    <w:rsid w:val="00A50524"/>
    <w:rsid w:val="00A50DEF"/>
    <w:rsid w:val="00A52FD1"/>
    <w:rsid w:val="00A5336A"/>
    <w:rsid w:val="00A5339F"/>
    <w:rsid w:val="00A53C7D"/>
    <w:rsid w:val="00A5695E"/>
    <w:rsid w:val="00A56B07"/>
    <w:rsid w:val="00A5715D"/>
    <w:rsid w:val="00A602A9"/>
    <w:rsid w:val="00A60FF3"/>
    <w:rsid w:val="00A617DA"/>
    <w:rsid w:val="00A65135"/>
    <w:rsid w:val="00A65D02"/>
    <w:rsid w:val="00A677D3"/>
    <w:rsid w:val="00A7026C"/>
    <w:rsid w:val="00A74715"/>
    <w:rsid w:val="00A74B4A"/>
    <w:rsid w:val="00A76717"/>
    <w:rsid w:val="00A800F6"/>
    <w:rsid w:val="00A80BC9"/>
    <w:rsid w:val="00A81A1E"/>
    <w:rsid w:val="00A8238E"/>
    <w:rsid w:val="00A830D4"/>
    <w:rsid w:val="00A836CB"/>
    <w:rsid w:val="00A83F23"/>
    <w:rsid w:val="00A8504B"/>
    <w:rsid w:val="00A85733"/>
    <w:rsid w:val="00A857A3"/>
    <w:rsid w:val="00A91FAB"/>
    <w:rsid w:val="00A9270D"/>
    <w:rsid w:val="00A942BF"/>
    <w:rsid w:val="00A94C99"/>
    <w:rsid w:val="00A94DB4"/>
    <w:rsid w:val="00A95327"/>
    <w:rsid w:val="00A95FC2"/>
    <w:rsid w:val="00A97BC6"/>
    <w:rsid w:val="00A97E2C"/>
    <w:rsid w:val="00AA139E"/>
    <w:rsid w:val="00AA1479"/>
    <w:rsid w:val="00AA2455"/>
    <w:rsid w:val="00AA2CBB"/>
    <w:rsid w:val="00AA490A"/>
    <w:rsid w:val="00AA5E9A"/>
    <w:rsid w:val="00AA61DB"/>
    <w:rsid w:val="00AB0604"/>
    <w:rsid w:val="00AB0EC1"/>
    <w:rsid w:val="00AB0FA3"/>
    <w:rsid w:val="00AB155E"/>
    <w:rsid w:val="00AB2AC2"/>
    <w:rsid w:val="00AB3B5B"/>
    <w:rsid w:val="00AB4515"/>
    <w:rsid w:val="00AB4A28"/>
    <w:rsid w:val="00AB5084"/>
    <w:rsid w:val="00AB64D5"/>
    <w:rsid w:val="00AB6C51"/>
    <w:rsid w:val="00AB70E9"/>
    <w:rsid w:val="00AB7751"/>
    <w:rsid w:val="00AC111A"/>
    <w:rsid w:val="00AC112C"/>
    <w:rsid w:val="00AC13EB"/>
    <w:rsid w:val="00AC2D9D"/>
    <w:rsid w:val="00AC2DDE"/>
    <w:rsid w:val="00AC315A"/>
    <w:rsid w:val="00AD2265"/>
    <w:rsid w:val="00AD2FD3"/>
    <w:rsid w:val="00AD393C"/>
    <w:rsid w:val="00AD41B4"/>
    <w:rsid w:val="00AD5782"/>
    <w:rsid w:val="00AD5983"/>
    <w:rsid w:val="00AD59F5"/>
    <w:rsid w:val="00AD5F26"/>
    <w:rsid w:val="00AE0437"/>
    <w:rsid w:val="00AE0DF1"/>
    <w:rsid w:val="00AE31A0"/>
    <w:rsid w:val="00AE3498"/>
    <w:rsid w:val="00AE702B"/>
    <w:rsid w:val="00AE724D"/>
    <w:rsid w:val="00AE7396"/>
    <w:rsid w:val="00AF0EDE"/>
    <w:rsid w:val="00AF112F"/>
    <w:rsid w:val="00AF15BF"/>
    <w:rsid w:val="00AF1914"/>
    <w:rsid w:val="00AF1BFD"/>
    <w:rsid w:val="00AF30B2"/>
    <w:rsid w:val="00AF313A"/>
    <w:rsid w:val="00AF3414"/>
    <w:rsid w:val="00AF518A"/>
    <w:rsid w:val="00AF638C"/>
    <w:rsid w:val="00AF6F29"/>
    <w:rsid w:val="00AF6F30"/>
    <w:rsid w:val="00AF7517"/>
    <w:rsid w:val="00B0291E"/>
    <w:rsid w:val="00B029BB"/>
    <w:rsid w:val="00B02AF3"/>
    <w:rsid w:val="00B04F4C"/>
    <w:rsid w:val="00B06827"/>
    <w:rsid w:val="00B10726"/>
    <w:rsid w:val="00B10842"/>
    <w:rsid w:val="00B15214"/>
    <w:rsid w:val="00B1589B"/>
    <w:rsid w:val="00B15E0C"/>
    <w:rsid w:val="00B17AC3"/>
    <w:rsid w:val="00B203BE"/>
    <w:rsid w:val="00B20728"/>
    <w:rsid w:val="00B21A01"/>
    <w:rsid w:val="00B231CF"/>
    <w:rsid w:val="00B23AB0"/>
    <w:rsid w:val="00B2742D"/>
    <w:rsid w:val="00B27982"/>
    <w:rsid w:val="00B31C44"/>
    <w:rsid w:val="00B33E02"/>
    <w:rsid w:val="00B36684"/>
    <w:rsid w:val="00B36892"/>
    <w:rsid w:val="00B4085E"/>
    <w:rsid w:val="00B42041"/>
    <w:rsid w:val="00B42141"/>
    <w:rsid w:val="00B42B12"/>
    <w:rsid w:val="00B42E50"/>
    <w:rsid w:val="00B43F34"/>
    <w:rsid w:val="00B44DCE"/>
    <w:rsid w:val="00B44FBA"/>
    <w:rsid w:val="00B45064"/>
    <w:rsid w:val="00B45242"/>
    <w:rsid w:val="00B45302"/>
    <w:rsid w:val="00B45934"/>
    <w:rsid w:val="00B46100"/>
    <w:rsid w:val="00B46A43"/>
    <w:rsid w:val="00B4798D"/>
    <w:rsid w:val="00B47BDC"/>
    <w:rsid w:val="00B50051"/>
    <w:rsid w:val="00B50617"/>
    <w:rsid w:val="00B50BC3"/>
    <w:rsid w:val="00B51FFB"/>
    <w:rsid w:val="00B52A40"/>
    <w:rsid w:val="00B52F67"/>
    <w:rsid w:val="00B538A6"/>
    <w:rsid w:val="00B552C3"/>
    <w:rsid w:val="00B60216"/>
    <w:rsid w:val="00B62168"/>
    <w:rsid w:val="00B63708"/>
    <w:rsid w:val="00B64AFD"/>
    <w:rsid w:val="00B65450"/>
    <w:rsid w:val="00B656E3"/>
    <w:rsid w:val="00B65AB8"/>
    <w:rsid w:val="00B66413"/>
    <w:rsid w:val="00B66DC7"/>
    <w:rsid w:val="00B67680"/>
    <w:rsid w:val="00B7026D"/>
    <w:rsid w:val="00B72580"/>
    <w:rsid w:val="00B72EDB"/>
    <w:rsid w:val="00B73F4F"/>
    <w:rsid w:val="00B74B9E"/>
    <w:rsid w:val="00B74E4E"/>
    <w:rsid w:val="00B75055"/>
    <w:rsid w:val="00B77775"/>
    <w:rsid w:val="00B81829"/>
    <w:rsid w:val="00B81BF0"/>
    <w:rsid w:val="00B824BB"/>
    <w:rsid w:val="00B82D3C"/>
    <w:rsid w:val="00B82EDE"/>
    <w:rsid w:val="00B83C24"/>
    <w:rsid w:val="00B840CE"/>
    <w:rsid w:val="00B84CEE"/>
    <w:rsid w:val="00B857FC"/>
    <w:rsid w:val="00B85B99"/>
    <w:rsid w:val="00B86FCB"/>
    <w:rsid w:val="00B87DBC"/>
    <w:rsid w:val="00B911A6"/>
    <w:rsid w:val="00B92498"/>
    <w:rsid w:val="00B925BB"/>
    <w:rsid w:val="00B947AB"/>
    <w:rsid w:val="00B9482B"/>
    <w:rsid w:val="00B953A5"/>
    <w:rsid w:val="00BA0336"/>
    <w:rsid w:val="00BA183D"/>
    <w:rsid w:val="00BA4EA8"/>
    <w:rsid w:val="00BA67A7"/>
    <w:rsid w:val="00BA741A"/>
    <w:rsid w:val="00BA7F9A"/>
    <w:rsid w:val="00BB0EE1"/>
    <w:rsid w:val="00BB12A8"/>
    <w:rsid w:val="00BB1CFC"/>
    <w:rsid w:val="00BB2DE9"/>
    <w:rsid w:val="00BB366F"/>
    <w:rsid w:val="00BB48D8"/>
    <w:rsid w:val="00BB77FF"/>
    <w:rsid w:val="00BB7A05"/>
    <w:rsid w:val="00BC1F26"/>
    <w:rsid w:val="00BC231D"/>
    <w:rsid w:val="00BC3077"/>
    <w:rsid w:val="00BC31E6"/>
    <w:rsid w:val="00BC37E9"/>
    <w:rsid w:val="00BC5385"/>
    <w:rsid w:val="00BC6572"/>
    <w:rsid w:val="00BD2A65"/>
    <w:rsid w:val="00BD2E44"/>
    <w:rsid w:val="00BD38FA"/>
    <w:rsid w:val="00BD4AF0"/>
    <w:rsid w:val="00BD4C6F"/>
    <w:rsid w:val="00BD5EC8"/>
    <w:rsid w:val="00BD755B"/>
    <w:rsid w:val="00BD7AB6"/>
    <w:rsid w:val="00BE0584"/>
    <w:rsid w:val="00BE0F68"/>
    <w:rsid w:val="00BE0FCD"/>
    <w:rsid w:val="00BE1A24"/>
    <w:rsid w:val="00BE2D28"/>
    <w:rsid w:val="00BE47BD"/>
    <w:rsid w:val="00BE501C"/>
    <w:rsid w:val="00BE5A1B"/>
    <w:rsid w:val="00BE644C"/>
    <w:rsid w:val="00BE659E"/>
    <w:rsid w:val="00BE689F"/>
    <w:rsid w:val="00BF037C"/>
    <w:rsid w:val="00BF228B"/>
    <w:rsid w:val="00BF2703"/>
    <w:rsid w:val="00BF285D"/>
    <w:rsid w:val="00BF2AC2"/>
    <w:rsid w:val="00BF419C"/>
    <w:rsid w:val="00BF64CA"/>
    <w:rsid w:val="00BF672E"/>
    <w:rsid w:val="00BF68BB"/>
    <w:rsid w:val="00BF7AAE"/>
    <w:rsid w:val="00C00439"/>
    <w:rsid w:val="00C0178F"/>
    <w:rsid w:val="00C029DC"/>
    <w:rsid w:val="00C02B28"/>
    <w:rsid w:val="00C02BE3"/>
    <w:rsid w:val="00C04A11"/>
    <w:rsid w:val="00C04A81"/>
    <w:rsid w:val="00C04AFA"/>
    <w:rsid w:val="00C04D0C"/>
    <w:rsid w:val="00C04F7C"/>
    <w:rsid w:val="00C05372"/>
    <w:rsid w:val="00C05771"/>
    <w:rsid w:val="00C0678F"/>
    <w:rsid w:val="00C073D9"/>
    <w:rsid w:val="00C118EA"/>
    <w:rsid w:val="00C12101"/>
    <w:rsid w:val="00C128C2"/>
    <w:rsid w:val="00C12F31"/>
    <w:rsid w:val="00C1429A"/>
    <w:rsid w:val="00C146A3"/>
    <w:rsid w:val="00C15BFA"/>
    <w:rsid w:val="00C15DC3"/>
    <w:rsid w:val="00C171EA"/>
    <w:rsid w:val="00C17775"/>
    <w:rsid w:val="00C22B74"/>
    <w:rsid w:val="00C247EC"/>
    <w:rsid w:val="00C24C54"/>
    <w:rsid w:val="00C25A47"/>
    <w:rsid w:val="00C26B1C"/>
    <w:rsid w:val="00C27BA1"/>
    <w:rsid w:val="00C30325"/>
    <w:rsid w:val="00C30E2B"/>
    <w:rsid w:val="00C30E8C"/>
    <w:rsid w:val="00C331A8"/>
    <w:rsid w:val="00C36A43"/>
    <w:rsid w:val="00C377FB"/>
    <w:rsid w:val="00C41882"/>
    <w:rsid w:val="00C4218D"/>
    <w:rsid w:val="00C42652"/>
    <w:rsid w:val="00C42734"/>
    <w:rsid w:val="00C42F96"/>
    <w:rsid w:val="00C438DD"/>
    <w:rsid w:val="00C47006"/>
    <w:rsid w:val="00C472BB"/>
    <w:rsid w:val="00C50BEA"/>
    <w:rsid w:val="00C51501"/>
    <w:rsid w:val="00C524FA"/>
    <w:rsid w:val="00C528F0"/>
    <w:rsid w:val="00C55619"/>
    <w:rsid w:val="00C558C7"/>
    <w:rsid w:val="00C55EA5"/>
    <w:rsid w:val="00C56AA5"/>
    <w:rsid w:val="00C56EBA"/>
    <w:rsid w:val="00C56F4B"/>
    <w:rsid w:val="00C61550"/>
    <w:rsid w:val="00C63D99"/>
    <w:rsid w:val="00C67861"/>
    <w:rsid w:val="00C7024B"/>
    <w:rsid w:val="00C72B32"/>
    <w:rsid w:val="00C73027"/>
    <w:rsid w:val="00C73E45"/>
    <w:rsid w:val="00C74166"/>
    <w:rsid w:val="00C75AD6"/>
    <w:rsid w:val="00C76791"/>
    <w:rsid w:val="00C76A6D"/>
    <w:rsid w:val="00C76A91"/>
    <w:rsid w:val="00C775CB"/>
    <w:rsid w:val="00C77D23"/>
    <w:rsid w:val="00C77D28"/>
    <w:rsid w:val="00C802C0"/>
    <w:rsid w:val="00C80495"/>
    <w:rsid w:val="00C81A76"/>
    <w:rsid w:val="00C83696"/>
    <w:rsid w:val="00C84383"/>
    <w:rsid w:val="00C8440A"/>
    <w:rsid w:val="00C8527F"/>
    <w:rsid w:val="00C87736"/>
    <w:rsid w:val="00C9023C"/>
    <w:rsid w:val="00C93157"/>
    <w:rsid w:val="00C9331A"/>
    <w:rsid w:val="00C956D9"/>
    <w:rsid w:val="00C96920"/>
    <w:rsid w:val="00C96F3A"/>
    <w:rsid w:val="00C97C2C"/>
    <w:rsid w:val="00CA1224"/>
    <w:rsid w:val="00CA3958"/>
    <w:rsid w:val="00CA396A"/>
    <w:rsid w:val="00CA3EAA"/>
    <w:rsid w:val="00CA407D"/>
    <w:rsid w:val="00CA4212"/>
    <w:rsid w:val="00CA6146"/>
    <w:rsid w:val="00CA65F4"/>
    <w:rsid w:val="00CA7B86"/>
    <w:rsid w:val="00CB032D"/>
    <w:rsid w:val="00CB099F"/>
    <w:rsid w:val="00CB0CB6"/>
    <w:rsid w:val="00CB21B0"/>
    <w:rsid w:val="00CB2978"/>
    <w:rsid w:val="00CB2B21"/>
    <w:rsid w:val="00CB398C"/>
    <w:rsid w:val="00CB6260"/>
    <w:rsid w:val="00CB68CA"/>
    <w:rsid w:val="00CC0865"/>
    <w:rsid w:val="00CC14F7"/>
    <w:rsid w:val="00CC202B"/>
    <w:rsid w:val="00CC266F"/>
    <w:rsid w:val="00CC37D3"/>
    <w:rsid w:val="00CC7002"/>
    <w:rsid w:val="00CC718E"/>
    <w:rsid w:val="00CC7EB3"/>
    <w:rsid w:val="00CD2A92"/>
    <w:rsid w:val="00CD34D5"/>
    <w:rsid w:val="00CD54CE"/>
    <w:rsid w:val="00CD5564"/>
    <w:rsid w:val="00CD5EE4"/>
    <w:rsid w:val="00CD6729"/>
    <w:rsid w:val="00CD6BE0"/>
    <w:rsid w:val="00CD6FF2"/>
    <w:rsid w:val="00CE24FD"/>
    <w:rsid w:val="00CE2EED"/>
    <w:rsid w:val="00CE327E"/>
    <w:rsid w:val="00CE48F3"/>
    <w:rsid w:val="00CE4BEC"/>
    <w:rsid w:val="00CE52E1"/>
    <w:rsid w:val="00CE66CD"/>
    <w:rsid w:val="00CE7C27"/>
    <w:rsid w:val="00CF0F69"/>
    <w:rsid w:val="00CF10F2"/>
    <w:rsid w:val="00CF12BD"/>
    <w:rsid w:val="00CF1506"/>
    <w:rsid w:val="00CF2552"/>
    <w:rsid w:val="00CF2C56"/>
    <w:rsid w:val="00CF3559"/>
    <w:rsid w:val="00CF4558"/>
    <w:rsid w:val="00CF5DA3"/>
    <w:rsid w:val="00CF5E73"/>
    <w:rsid w:val="00CF5E7C"/>
    <w:rsid w:val="00CF6D22"/>
    <w:rsid w:val="00CF7C0D"/>
    <w:rsid w:val="00D0023F"/>
    <w:rsid w:val="00D009FD"/>
    <w:rsid w:val="00D014E7"/>
    <w:rsid w:val="00D03B5E"/>
    <w:rsid w:val="00D043C9"/>
    <w:rsid w:val="00D05FB9"/>
    <w:rsid w:val="00D0762C"/>
    <w:rsid w:val="00D105F0"/>
    <w:rsid w:val="00D10B10"/>
    <w:rsid w:val="00D1188A"/>
    <w:rsid w:val="00D11B58"/>
    <w:rsid w:val="00D14B0D"/>
    <w:rsid w:val="00D151ED"/>
    <w:rsid w:val="00D154C9"/>
    <w:rsid w:val="00D15756"/>
    <w:rsid w:val="00D20D17"/>
    <w:rsid w:val="00D2278B"/>
    <w:rsid w:val="00D2432E"/>
    <w:rsid w:val="00D249F4"/>
    <w:rsid w:val="00D24E6B"/>
    <w:rsid w:val="00D26BB8"/>
    <w:rsid w:val="00D26F33"/>
    <w:rsid w:val="00D30327"/>
    <w:rsid w:val="00D30562"/>
    <w:rsid w:val="00D30F0B"/>
    <w:rsid w:val="00D312FF"/>
    <w:rsid w:val="00D329A5"/>
    <w:rsid w:val="00D3337B"/>
    <w:rsid w:val="00D3365A"/>
    <w:rsid w:val="00D34B17"/>
    <w:rsid w:val="00D34E9F"/>
    <w:rsid w:val="00D35881"/>
    <w:rsid w:val="00D35F06"/>
    <w:rsid w:val="00D35FF2"/>
    <w:rsid w:val="00D361E5"/>
    <w:rsid w:val="00D36477"/>
    <w:rsid w:val="00D37147"/>
    <w:rsid w:val="00D40796"/>
    <w:rsid w:val="00D42B8F"/>
    <w:rsid w:val="00D43497"/>
    <w:rsid w:val="00D46B5A"/>
    <w:rsid w:val="00D472A5"/>
    <w:rsid w:val="00D50083"/>
    <w:rsid w:val="00D50A58"/>
    <w:rsid w:val="00D51531"/>
    <w:rsid w:val="00D52361"/>
    <w:rsid w:val="00D53821"/>
    <w:rsid w:val="00D539D2"/>
    <w:rsid w:val="00D54ED2"/>
    <w:rsid w:val="00D60A02"/>
    <w:rsid w:val="00D6107C"/>
    <w:rsid w:val="00D61906"/>
    <w:rsid w:val="00D623D0"/>
    <w:rsid w:val="00D62FC5"/>
    <w:rsid w:val="00D641BA"/>
    <w:rsid w:val="00D64205"/>
    <w:rsid w:val="00D644F3"/>
    <w:rsid w:val="00D7009F"/>
    <w:rsid w:val="00D71B38"/>
    <w:rsid w:val="00D7234F"/>
    <w:rsid w:val="00D72701"/>
    <w:rsid w:val="00D72754"/>
    <w:rsid w:val="00D7385B"/>
    <w:rsid w:val="00D75697"/>
    <w:rsid w:val="00D76FD9"/>
    <w:rsid w:val="00D80114"/>
    <w:rsid w:val="00D80ED5"/>
    <w:rsid w:val="00D83520"/>
    <w:rsid w:val="00D8360A"/>
    <w:rsid w:val="00D85B7D"/>
    <w:rsid w:val="00D86742"/>
    <w:rsid w:val="00D86DF1"/>
    <w:rsid w:val="00D87BC9"/>
    <w:rsid w:val="00D87C7E"/>
    <w:rsid w:val="00D909D6"/>
    <w:rsid w:val="00D90BDD"/>
    <w:rsid w:val="00D91169"/>
    <w:rsid w:val="00D91A9E"/>
    <w:rsid w:val="00D93C90"/>
    <w:rsid w:val="00D950B3"/>
    <w:rsid w:val="00D95991"/>
    <w:rsid w:val="00D96F7C"/>
    <w:rsid w:val="00D97D29"/>
    <w:rsid w:val="00DA0D19"/>
    <w:rsid w:val="00DA1765"/>
    <w:rsid w:val="00DA2B21"/>
    <w:rsid w:val="00DA48AC"/>
    <w:rsid w:val="00DA4EE1"/>
    <w:rsid w:val="00DA58C6"/>
    <w:rsid w:val="00DA795F"/>
    <w:rsid w:val="00DB04BC"/>
    <w:rsid w:val="00DB07C7"/>
    <w:rsid w:val="00DB083D"/>
    <w:rsid w:val="00DB1B76"/>
    <w:rsid w:val="00DB5344"/>
    <w:rsid w:val="00DB69E5"/>
    <w:rsid w:val="00DC01AC"/>
    <w:rsid w:val="00DC093D"/>
    <w:rsid w:val="00DC09A6"/>
    <w:rsid w:val="00DC0D01"/>
    <w:rsid w:val="00DC1CFE"/>
    <w:rsid w:val="00DC2133"/>
    <w:rsid w:val="00DC2981"/>
    <w:rsid w:val="00DC3EA3"/>
    <w:rsid w:val="00DC40AD"/>
    <w:rsid w:val="00DC438E"/>
    <w:rsid w:val="00DC5580"/>
    <w:rsid w:val="00DC576F"/>
    <w:rsid w:val="00DC5C89"/>
    <w:rsid w:val="00DC61F7"/>
    <w:rsid w:val="00DD0138"/>
    <w:rsid w:val="00DD23D3"/>
    <w:rsid w:val="00DD29A8"/>
    <w:rsid w:val="00DD31FA"/>
    <w:rsid w:val="00DD3885"/>
    <w:rsid w:val="00DD4C5C"/>
    <w:rsid w:val="00DD4E56"/>
    <w:rsid w:val="00DD5E9F"/>
    <w:rsid w:val="00DE0379"/>
    <w:rsid w:val="00DE0C1C"/>
    <w:rsid w:val="00DE0CAD"/>
    <w:rsid w:val="00DE2A04"/>
    <w:rsid w:val="00DE2C4B"/>
    <w:rsid w:val="00DE312F"/>
    <w:rsid w:val="00DE4305"/>
    <w:rsid w:val="00DE4739"/>
    <w:rsid w:val="00DE487B"/>
    <w:rsid w:val="00DE4955"/>
    <w:rsid w:val="00DE4F27"/>
    <w:rsid w:val="00DE5B70"/>
    <w:rsid w:val="00DE63C1"/>
    <w:rsid w:val="00DE6A77"/>
    <w:rsid w:val="00DE758A"/>
    <w:rsid w:val="00DF0233"/>
    <w:rsid w:val="00DF0943"/>
    <w:rsid w:val="00DF102C"/>
    <w:rsid w:val="00DF1776"/>
    <w:rsid w:val="00DF1956"/>
    <w:rsid w:val="00DF2B21"/>
    <w:rsid w:val="00DF363B"/>
    <w:rsid w:val="00DF44C2"/>
    <w:rsid w:val="00DF4C9B"/>
    <w:rsid w:val="00DF54C5"/>
    <w:rsid w:val="00DF585D"/>
    <w:rsid w:val="00DF5BAE"/>
    <w:rsid w:val="00DF6EED"/>
    <w:rsid w:val="00E00288"/>
    <w:rsid w:val="00E008D9"/>
    <w:rsid w:val="00E03E13"/>
    <w:rsid w:val="00E04B43"/>
    <w:rsid w:val="00E04C35"/>
    <w:rsid w:val="00E0512B"/>
    <w:rsid w:val="00E07BBE"/>
    <w:rsid w:val="00E10888"/>
    <w:rsid w:val="00E11DEF"/>
    <w:rsid w:val="00E13F63"/>
    <w:rsid w:val="00E15060"/>
    <w:rsid w:val="00E150B6"/>
    <w:rsid w:val="00E151B1"/>
    <w:rsid w:val="00E16AB4"/>
    <w:rsid w:val="00E1728D"/>
    <w:rsid w:val="00E17F6D"/>
    <w:rsid w:val="00E21607"/>
    <w:rsid w:val="00E21E7F"/>
    <w:rsid w:val="00E22419"/>
    <w:rsid w:val="00E22478"/>
    <w:rsid w:val="00E22C38"/>
    <w:rsid w:val="00E24CE2"/>
    <w:rsid w:val="00E25878"/>
    <w:rsid w:val="00E262C3"/>
    <w:rsid w:val="00E26820"/>
    <w:rsid w:val="00E26982"/>
    <w:rsid w:val="00E3052A"/>
    <w:rsid w:val="00E30769"/>
    <w:rsid w:val="00E318D9"/>
    <w:rsid w:val="00E3211E"/>
    <w:rsid w:val="00E32AF4"/>
    <w:rsid w:val="00E32FEB"/>
    <w:rsid w:val="00E33731"/>
    <w:rsid w:val="00E3468E"/>
    <w:rsid w:val="00E376B5"/>
    <w:rsid w:val="00E37946"/>
    <w:rsid w:val="00E37A9E"/>
    <w:rsid w:val="00E41279"/>
    <w:rsid w:val="00E416A5"/>
    <w:rsid w:val="00E43209"/>
    <w:rsid w:val="00E43234"/>
    <w:rsid w:val="00E43E70"/>
    <w:rsid w:val="00E45A15"/>
    <w:rsid w:val="00E526EA"/>
    <w:rsid w:val="00E529E8"/>
    <w:rsid w:val="00E53623"/>
    <w:rsid w:val="00E56332"/>
    <w:rsid w:val="00E56911"/>
    <w:rsid w:val="00E602B8"/>
    <w:rsid w:val="00E603A6"/>
    <w:rsid w:val="00E605B0"/>
    <w:rsid w:val="00E625FC"/>
    <w:rsid w:val="00E62686"/>
    <w:rsid w:val="00E643AB"/>
    <w:rsid w:val="00E64DD8"/>
    <w:rsid w:val="00E6581E"/>
    <w:rsid w:val="00E678FA"/>
    <w:rsid w:val="00E67AA3"/>
    <w:rsid w:val="00E67CE0"/>
    <w:rsid w:val="00E71A61"/>
    <w:rsid w:val="00E73840"/>
    <w:rsid w:val="00E73A64"/>
    <w:rsid w:val="00E741C9"/>
    <w:rsid w:val="00E752AD"/>
    <w:rsid w:val="00E75BCC"/>
    <w:rsid w:val="00E765F8"/>
    <w:rsid w:val="00E774C5"/>
    <w:rsid w:val="00E77832"/>
    <w:rsid w:val="00E8119F"/>
    <w:rsid w:val="00E8121A"/>
    <w:rsid w:val="00E81880"/>
    <w:rsid w:val="00E82509"/>
    <w:rsid w:val="00E827B5"/>
    <w:rsid w:val="00E82E5E"/>
    <w:rsid w:val="00E83756"/>
    <w:rsid w:val="00E83B2C"/>
    <w:rsid w:val="00E83BFB"/>
    <w:rsid w:val="00E84E26"/>
    <w:rsid w:val="00E85ECC"/>
    <w:rsid w:val="00E87EFC"/>
    <w:rsid w:val="00E91147"/>
    <w:rsid w:val="00E923D1"/>
    <w:rsid w:val="00E92825"/>
    <w:rsid w:val="00E92ACE"/>
    <w:rsid w:val="00E937BE"/>
    <w:rsid w:val="00E94599"/>
    <w:rsid w:val="00E94654"/>
    <w:rsid w:val="00E956C7"/>
    <w:rsid w:val="00E97861"/>
    <w:rsid w:val="00EA0A83"/>
    <w:rsid w:val="00EA15FA"/>
    <w:rsid w:val="00EA28FF"/>
    <w:rsid w:val="00EA36CA"/>
    <w:rsid w:val="00EA3840"/>
    <w:rsid w:val="00EA39E5"/>
    <w:rsid w:val="00EA3C46"/>
    <w:rsid w:val="00EA454D"/>
    <w:rsid w:val="00EA4BA2"/>
    <w:rsid w:val="00EA52C5"/>
    <w:rsid w:val="00EA5A97"/>
    <w:rsid w:val="00EA5F6B"/>
    <w:rsid w:val="00EA608C"/>
    <w:rsid w:val="00EA6A64"/>
    <w:rsid w:val="00EB019C"/>
    <w:rsid w:val="00EB0C33"/>
    <w:rsid w:val="00EB0C61"/>
    <w:rsid w:val="00EB1356"/>
    <w:rsid w:val="00EB1D56"/>
    <w:rsid w:val="00EB467C"/>
    <w:rsid w:val="00EB498A"/>
    <w:rsid w:val="00EB5346"/>
    <w:rsid w:val="00EB5CD2"/>
    <w:rsid w:val="00EB66A5"/>
    <w:rsid w:val="00EB6D21"/>
    <w:rsid w:val="00EB70D1"/>
    <w:rsid w:val="00EB717D"/>
    <w:rsid w:val="00EC0B53"/>
    <w:rsid w:val="00EC2D19"/>
    <w:rsid w:val="00EC3C86"/>
    <w:rsid w:val="00EC3D05"/>
    <w:rsid w:val="00EC46A1"/>
    <w:rsid w:val="00EC517D"/>
    <w:rsid w:val="00EC61F1"/>
    <w:rsid w:val="00EC6804"/>
    <w:rsid w:val="00EC7D65"/>
    <w:rsid w:val="00ED2248"/>
    <w:rsid w:val="00ED448E"/>
    <w:rsid w:val="00ED53F0"/>
    <w:rsid w:val="00ED7377"/>
    <w:rsid w:val="00ED7575"/>
    <w:rsid w:val="00ED7A4F"/>
    <w:rsid w:val="00ED7D54"/>
    <w:rsid w:val="00EE078D"/>
    <w:rsid w:val="00EE08FC"/>
    <w:rsid w:val="00EE0A10"/>
    <w:rsid w:val="00EE1DB0"/>
    <w:rsid w:val="00EE20F7"/>
    <w:rsid w:val="00EE39AF"/>
    <w:rsid w:val="00EE4ABC"/>
    <w:rsid w:val="00EE52D5"/>
    <w:rsid w:val="00EE52D6"/>
    <w:rsid w:val="00EE5C70"/>
    <w:rsid w:val="00EE6306"/>
    <w:rsid w:val="00EE641C"/>
    <w:rsid w:val="00EF08F4"/>
    <w:rsid w:val="00EF13CD"/>
    <w:rsid w:val="00EF348C"/>
    <w:rsid w:val="00EF37BC"/>
    <w:rsid w:val="00EF3AFC"/>
    <w:rsid w:val="00EF3D41"/>
    <w:rsid w:val="00EF3F3F"/>
    <w:rsid w:val="00EF45F1"/>
    <w:rsid w:val="00EF5C36"/>
    <w:rsid w:val="00EF62BC"/>
    <w:rsid w:val="00EF76E0"/>
    <w:rsid w:val="00EF795E"/>
    <w:rsid w:val="00F011EB"/>
    <w:rsid w:val="00F015C2"/>
    <w:rsid w:val="00F01733"/>
    <w:rsid w:val="00F01A64"/>
    <w:rsid w:val="00F01A70"/>
    <w:rsid w:val="00F01DDE"/>
    <w:rsid w:val="00F02564"/>
    <w:rsid w:val="00F02633"/>
    <w:rsid w:val="00F027B5"/>
    <w:rsid w:val="00F03ECA"/>
    <w:rsid w:val="00F07AD2"/>
    <w:rsid w:val="00F107E3"/>
    <w:rsid w:val="00F10E3B"/>
    <w:rsid w:val="00F116B3"/>
    <w:rsid w:val="00F11CDB"/>
    <w:rsid w:val="00F12B71"/>
    <w:rsid w:val="00F13686"/>
    <w:rsid w:val="00F14252"/>
    <w:rsid w:val="00F14506"/>
    <w:rsid w:val="00F1566B"/>
    <w:rsid w:val="00F16D03"/>
    <w:rsid w:val="00F21518"/>
    <w:rsid w:val="00F2168B"/>
    <w:rsid w:val="00F21BA9"/>
    <w:rsid w:val="00F21C97"/>
    <w:rsid w:val="00F222C1"/>
    <w:rsid w:val="00F226B4"/>
    <w:rsid w:val="00F237EF"/>
    <w:rsid w:val="00F2702F"/>
    <w:rsid w:val="00F304FE"/>
    <w:rsid w:val="00F3087E"/>
    <w:rsid w:val="00F32CF2"/>
    <w:rsid w:val="00F33EC0"/>
    <w:rsid w:val="00F3416C"/>
    <w:rsid w:val="00F34BC8"/>
    <w:rsid w:val="00F34D26"/>
    <w:rsid w:val="00F35883"/>
    <w:rsid w:val="00F35ADF"/>
    <w:rsid w:val="00F35EA7"/>
    <w:rsid w:val="00F35EBE"/>
    <w:rsid w:val="00F360B8"/>
    <w:rsid w:val="00F368D5"/>
    <w:rsid w:val="00F36B27"/>
    <w:rsid w:val="00F4101D"/>
    <w:rsid w:val="00F41FC6"/>
    <w:rsid w:val="00F42153"/>
    <w:rsid w:val="00F436BB"/>
    <w:rsid w:val="00F43EAB"/>
    <w:rsid w:val="00F447E2"/>
    <w:rsid w:val="00F4550F"/>
    <w:rsid w:val="00F45C51"/>
    <w:rsid w:val="00F47089"/>
    <w:rsid w:val="00F50B9E"/>
    <w:rsid w:val="00F50FA3"/>
    <w:rsid w:val="00F511AD"/>
    <w:rsid w:val="00F516DC"/>
    <w:rsid w:val="00F53331"/>
    <w:rsid w:val="00F53C48"/>
    <w:rsid w:val="00F541BC"/>
    <w:rsid w:val="00F5442B"/>
    <w:rsid w:val="00F55034"/>
    <w:rsid w:val="00F55F1D"/>
    <w:rsid w:val="00F567CE"/>
    <w:rsid w:val="00F56D9D"/>
    <w:rsid w:val="00F606EB"/>
    <w:rsid w:val="00F6120F"/>
    <w:rsid w:val="00F621FA"/>
    <w:rsid w:val="00F6305D"/>
    <w:rsid w:val="00F632EE"/>
    <w:rsid w:val="00F63870"/>
    <w:rsid w:val="00F644CE"/>
    <w:rsid w:val="00F64C27"/>
    <w:rsid w:val="00F65CDC"/>
    <w:rsid w:val="00F66BAF"/>
    <w:rsid w:val="00F70ECF"/>
    <w:rsid w:val="00F71B22"/>
    <w:rsid w:val="00F71DC9"/>
    <w:rsid w:val="00F7278D"/>
    <w:rsid w:val="00F72DA5"/>
    <w:rsid w:val="00F73AE9"/>
    <w:rsid w:val="00F74203"/>
    <w:rsid w:val="00F74601"/>
    <w:rsid w:val="00F746C4"/>
    <w:rsid w:val="00F75583"/>
    <w:rsid w:val="00F77D7A"/>
    <w:rsid w:val="00F80317"/>
    <w:rsid w:val="00F809D8"/>
    <w:rsid w:val="00F80B61"/>
    <w:rsid w:val="00F8163D"/>
    <w:rsid w:val="00F82157"/>
    <w:rsid w:val="00F83861"/>
    <w:rsid w:val="00F83C4E"/>
    <w:rsid w:val="00F84443"/>
    <w:rsid w:val="00F84C76"/>
    <w:rsid w:val="00F851BA"/>
    <w:rsid w:val="00F85744"/>
    <w:rsid w:val="00F857EB"/>
    <w:rsid w:val="00F87273"/>
    <w:rsid w:val="00F87A09"/>
    <w:rsid w:val="00F91774"/>
    <w:rsid w:val="00F92917"/>
    <w:rsid w:val="00F92C31"/>
    <w:rsid w:val="00F9481E"/>
    <w:rsid w:val="00F94D80"/>
    <w:rsid w:val="00F95131"/>
    <w:rsid w:val="00F95409"/>
    <w:rsid w:val="00F962C8"/>
    <w:rsid w:val="00F96A06"/>
    <w:rsid w:val="00F96D72"/>
    <w:rsid w:val="00FA0891"/>
    <w:rsid w:val="00FA0B81"/>
    <w:rsid w:val="00FA173C"/>
    <w:rsid w:val="00FA1763"/>
    <w:rsid w:val="00FA2637"/>
    <w:rsid w:val="00FA2E05"/>
    <w:rsid w:val="00FA342F"/>
    <w:rsid w:val="00FA35B0"/>
    <w:rsid w:val="00FA3739"/>
    <w:rsid w:val="00FA3E99"/>
    <w:rsid w:val="00FA47C4"/>
    <w:rsid w:val="00FA754F"/>
    <w:rsid w:val="00FA7652"/>
    <w:rsid w:val="00FB1329"/>
    <w:rsid w:val="00FB33CF"/>
    <w:rsid w:val="00FB4514"/>
    <w:rsid w:val="00FB4641"/>
    <w:rsid w:val="00FB4A7E"/>
    <w:rsid w:val="00FB4E10"/>
    <w:rsid w:val="00FB5D10"/>
    <w:rsid w:val="00FB7466"/>
    <w:rsid w:val="00FC1B79"/>
    <w:rsid w:val="00FC319B"/>
    <w:rsid w:val="00FC4561"/>
    <w:rsid w:val="00FC529F"/>
    <w:rsid w:val="00FC60AF"/>
    <w:rsid w:val="00FD1910"/>
    <w:rsid w:val="00FD2739"/>
    <w:rsid w:val="00FD3A14"/>
    <w:rsid w:val="00FD3E1E"/>
    <w:rsid w:val="00FD6BAF"/>
    <w:rsid w:val="00FE006A"/>
    <w:rsid w:val="00FE075F"/>
    <w:rsid w:val="00FE0B0A"/>
    <w:rsid w:val="00FE0DD4"/>
    <w:rsid w:val="00FE13FA"/>
    <w:rsid w:val="00FE1708"/>
    <w:rsid w:val="00FE1E8C"/>
    <w:rsid w:val="00FE2C85"/>
    <w:rsid w:val="00FE33AF"/>
    <w:rsid w:val="00FE4074"/>
    <w:rsid w:val="00FE471E"/>
    <w:rsid w:val="00FE4B48"/>
    <w:rsid w:val="00FE4F0E"/>
    <w:rsid w:val="00FE5ED3"/>
    <w:rsid w:val="00FE6547"/>
    <w:rsid w:val="00FE65DA"/>
    <w:rsid w:val="00FE6B09"/>
    <w:rsid w:val="00FE77D5"/>
    <w:rsid w:val="00FF0632"/>
    <w:rsid w:val="00FF1042"/>
    <w:rsid w:val="00FF1222"/>
    <w:rsid w:val="00FF1FCD"/>
    <w:rsid w:val="00FF5A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9703D"/>
  <w15:docId w15:val="{3FD9E9A4-D518-4B78-A2DB-75A483B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5A7"/>
    <w:rPr>
      <w:rFonts w:ascii="Arial" w:hAnsi="Arial"/>
      <w:sz w:val="22"/>
      <w:szCs w:val="24"/>
      <w:lang w:val="en-CA"/>
    </w:rPr>
  </w:style>
  <w:style w:type="paragraph" w:styleId="Heading1">
    <w:name w:val="heading 1"/>
    <w:basedOn w:val="Normal"/>
    <w:next w:val="Normal"/>
    <w:qFormat/>
    <w:rsid w:val="005E79F6"/>
    <w:pPr>
      <w:keepNext/>
      <w:numPr>
        <w:numId w:val="4"/>
      </w:numPr>
      <w:spacing w:before="240" w:after="60"/>
      <w:outlineLvl w:val="0"/>
    </w:pPr>
    <w:rPr>
      <w:rFonts w:cs="Arial"/>
      <w:b/>
      <w:bCs/>
      <w:color w:val="008000"/>
      <w:kern w:val="32"/>
      <w:sz w:val="32"/>
      <w:szCs w:val="32"/>
    </w:rPr>
  </w:style>
  <w:style w:type="paragraph" w:styleId="Heading2">
    <w:name w:val="heading 2"/>
    <w:basedOn w:val="Normal"/>
    <w:next w:val="Normal"/>
    <w:link w:val="Heading2Char"/>
    <w:qFormat/>
    <w:rsid w:val="00850ADF"/>
    <w:pPr>
      <w:keepNext/>
      <w:numPr>
        <w:ilvl w:val="1"/>
        <w:numId w:val="4"/>
      </w:numPr>
      <w:spacing w:before="240" w:after="60"/>
      <w:outlineLvl w:val="1"/>
    </w:pPr>
    <w:rPr>
      <w:rFonts w:cs="Arial"/>
      <w:b/>
      <w:bCs/>
      <w:iCs/>
      <w:sz w:val="28"/>
      <w:szCs w:val="28"/>
    </w:rPr>
  </w:style>
  <w:style w:type="paragraph" w:styleId="Heading3">
    <w:name w:val="heading 3"/>
    <w:basedOn w:val="Normal"/>
    <w:next w:val="Normal"/>
    <w:qFormat/>
    <w:rsid w:val="007828B3"/>
    <w:pPr>
      <w:keepNext/>
      <w:numPr>
        <w:ilvl w:val="2"/>
        <w:numId w:val="4"/>
      </w:numPr>
      <w:tabs>
        <w:tab w:val="left" w:pos="851"/>
      </w:tabs>
      <w:spacing w:before="240" w:after="60"/>
      <w:outlineLvl w:val="2"/>
    </w:pPr>
    <w:rPr>
      <w:rFonts w:cs="Arial"/>
      <w:b/>
      <w:bCs/>
      <w:sz w:val="26"/>
      <w:szCs w:val="26"/>
      <w:lang w:eastAsia="en-CA"/>
    </w:rPr>
  </w:style>
  <w:style w:type="paragraph" w:styleId="Heading4">
    <w:name w:val="heading 4"/>
    <w:basedOn w:val="Normal"/>
    <w:next w:val="Normal"/>
    <w:qFormat/>
    <w:rsid w:val="000C5548"/>
    <w:pPr>
      <w:keepNext/>
      <w:numPr>
        <w:ilvl w:val="3"/>
        <w:numId w:val="4"/>
      </w:numPr>
      <w:spacing w:before="240" w:after="60"/>
      <w:outlineLvl w:val="3"/>
    </w:pPr>
    <w:rPr>
      <w:rFonts w:cs="Arial"/>
      <w:b/>
      <w:bCs/>
      <w:sz w:val="24"/>
    </w:rPr>
  </w:style>
  <w:style w:type="paragraph" w:styleId="Heading5">
    <w:name w:val="heading 5"/>
    <w:basedOn w:val="Normal"/>
    <w:next w:val="Normal"/>
    <w:qFormat/>
    <w:rsid w:val="00AF518A"/>
    <w:pPr>
      <w:keepNext/>
      <w:keepLines/>
      <w:numPr>
        <w:ilvl w:val="4"/>
        <w:numId w:val="4"/>
      </w:numPr>
      <w:spacing w:before="200" w:after="120" w:line="259" w:lineRule="auto"/>
      <w:outlineLvl w:val="4"/>
    </w:pPr>
    <w:rPr>
      <w:b/>
      <w:bCs/>
      <w:i/>
      <w:iCs/>
      <w:sz w:val="24"/>
    </w:rPr>
  </w:style>
  <w:style w:type="paragraph" w:styleId="Heading6">
    <w:name w:val="heading 6"/>
    <w:basedOn w:val="Normal"/>
    <w:next w:val="Normal"/>
    <w:qFormat/>
    <w:rsid w:val="00A435A7"/>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qFormat/>
    <w:rsid w:val="00A435A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A435A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A435A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518B"/>
    <w:pPr>
      <w:tabs>
        <w:tab w:val="center" w:pos="4320"/>
        <w:tab w:val="right" w:pos="8640"/>
      </w:tabs>
    </w:pPr>
    <w:rPr>
      <w:b/>
      <w:color w:val="008000"/>
      <w:sz w:val="32"/>
    </w:rPr>
  </w:style>
  <w:style w:type="paragraph" w:styleId="Footer">
    <w:name w:val="footer"/>
    <w:basedOn w:val="Normal"/>
    <w:rsid w:val="00125574"/>
    <w:pPr>
      <w:tabs>
        <w:tab w:val="center" w:pos="4320"/>
        <w:tab w:val="right" w:pos="8640"/>
      </w:tabs>
    </w:pPr>
  </w:style>
  <w:style w:type="paragraph" w:styleId="NormalWeb">
    <w:name w:val="Normal (Web)"/>
    <w:basedOn w:val="Normal"/>
    <w:rsid w:val="003D06A7"/>
    <w:pPr>
      <w:spacing w:before="100" w:beforeAutospacing="1" w:after="100" w:afterAutospacing="1"/>
    </w:pPr>
    <w:rPr>
      <w:rFonts w:ascii="Verdana" w:hAnsi="Verdana" w:cs="Arial"/>
    </w:rPr>
  </w:style>
  <w:style w:type="character" w:styleId="Emphasis">
    <w:name w:val="Emphasis"/>
    <w:qFormat/>
    <w:rsid w:val="003D06A7"/>
    <w:rPr>
      <w:i/>
      <w:iCs/>
    </w:rPr>
  </w:style>
  <w:style w:type="paragraph" w:customStyle="1" w:styleId="Level1">
    <w:name w:val="Level 1"/>
    <w:rsid w:val="001B4470"/>
    <w:pPr>
      <w:widowControl w:val="0"/>
      <w:autoSpaceDE w:val="0"/>
      <w:autoSpaceDN w:val="0"/>
      <w:adjustRightInd w:val="0"/>
      <w:ind w:left="-144"/>
      <w:jc w:val="both"/>
    </w:pPr>
    <w:rPr>
      <w:sz w:val="24"/>
      <w:szCs w:val="24"/>
    </w:rPr>
  </w:style>
  <w:style w:type="paragraph" w:customStyle="1" w:styleId="CM20">
    <w:name w:val="CM20"/>
    <w:basedOn w:val="Normal"/>
    <w:next w:val="Normal"/>
    <w:rsid w:val="001F21CD"/>
    <w:pPr>
      <w:widowControl w:val="0"/>
      <w:autoSpaceDE w:val="0"/>
      <w:autoSpaceDN w:val="0"/>
      <w:adjustRightInd w:val="0"/>
    </w:pPr>
  </w:style>
  <w:style w:type="paragraph" w:customStyle="1" w:styleId="Default">
    <w:name w:val="Default"/>
    <w:rsid w:val="001F21CD"/>
    <w:pPr>
      <w:widowControl w:val="0"/>
      <w:autoSpaceDE w:val="0"/>
      <w:autoSpaceDN w:val="0"/>
      <w:adjustRightInd w:val="0"/>
    </w:pPr>
    <w:rPr>
      <w:rFonts w:ascii="Arial" w:hAnsi="Arial" w:cs="Arial"/>
      <w:color w:val="000000"/>
      <w:sz w:val="24"/>
      <w:szCs w:val="24"/>
    </w:rPr>
  </w:style>
  <w:style w:type="character" w:styleId="PageNumber">
    <w:name w:val="page number"/>
    <w:basedOn w:val="DefaultParagraphFont"/>
    <w:rsid w:val="00F4101D"/>
  </w:style>
  <w:style w:type="character" w:styleId="FootnoteReference">
    <w:name w:val="footnote reference"/>
    <w:uiPriority w:val="99"/>
    <w:semiHidden/>
    <w:rsid w:val="00F4101D"/>
    <w:rPr>
      <w:vertAlign w:val="superscript"/>
    </w:rPr>
  </w:style>
  <w:style w:type="paragraph" w:styleId="FootnoteText">
    <w:name w:val="footnote text"/>
    <w:basedOn w:val="Normal"/>
    <w:link w:val="FootnoteTextChar"/>
    <w:uiPriority w:val="99"/>
    <w:rsid w:val="00F4101D"/>
    <w:rPr>
      <w:sz w:val="20"/>
      <w:szCs w:val="20"/>
    </w:rPr>
  </w:style>
  <w:style w:type="character" w:styleId="Hyperlink">
    <w:name w:val="Hyperlink"/>
    <w:uiPriority w:val="99"/>
    <w:rsid w:val="00F621FA"/>
    <w:rPr>
      <w:color w:val="0000FF"/>
      <w:u w:val="single"/>
    </w:rPr>
  </w:style>
  <w:style w:type="table" w:styleId="TableGrid">
    <w:name w:val="Table Grid"/>
    <w:basedOn w:val="TableNormal"/>
    <w:uiPriority w:val="39"/>
    <w:rsid w:val="00DC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0">
    <w:name w:val="EmailStyle20"/>
    <w:rsid w:val="001C0EB8"/>
    <w:rPr>
      <w:rFonts w:ascii="Arial" w:hAnsi="Arial" w:cs="Arial"/>
      <w:color w:val="000080"/>
      <w:sz w:val="20"/>
      <w:szCs w:val="20"/>
    </w:rPr>
  </w:style>
  <w:style w:type="paragraph" w:styleId="BodyText3">
    <w:name w:val="Body Text 3"/>
    <w:basedOn w:val="Normal"/>
    <w:rsid w:val="00DA2B21"/>
    <w:pPr>
      <w:pBdr>
        <w:left w:val="single" w:sz="12" w:space="31" w:color="000000"/>
      </w:pBdr>
      <w:spacing w:before="100" w:beforeAutospacing="1" w:after="100" w:afterAutospacing="1"/>
    </w:pPr>
    <w:rPr>
      <w:rFonts w:cs="Arial"/>
      <w:sz w:val="20"/>
      <w:szCs w:val="20"/>
    </w:rPr>
  </w:style>
  <w:style w:type="paragraph" w:customStyle="1" w:styleId="CM3">
    <w:name w:val="CM3"/>
    <w:basedOn w:val="Default"/>
    <w:next w:val="Default"/>
    <w:rsid w:val="00626C44"/>
    <w:pPr>
      <w:spacing w:after="558"/>
    </w:pPr>
    <w:rPr>
      <w:rFonts w:ascii="XOLKQZ+TTE167A4D0t00" w:hAnsi="XOLKQZ+TTE167A4D0t00" w:cs="Times New Roman"/>
      <w:color w:val="auto"/>
    </w:rPr>
  </w:style>
  <w:style w:type="character" w:styleId="CommentReference">
    <w:name w:val="annotation reference"/>
    <w:rsid w:val="007A3308"/>
    <w:rPr>
      <w:sz w:val="16"/>
      <w:szCs w:val="16"/>
    </w:rPr>
  </w:style>
  <w:style w:type="paragraph" w:styleId="CommentText">
    <w:name w:val="annotation text"/>
    <w:basedOn w:val="Normal"/>
    <w:link w:val="CommentTextChar"/>
    <w:rsid w:val="007A3308"/>
    <w:pPr>
      <w:autoSpaceDE w:val="0"/>
      <w:autoSpaceDN w:val="0"/>
      <w:adjustRightInd w:val="0"/>
    </w:pPr>
    <w:rPr>
      <w:sz w:val="20"/>
      <w:szCs w:val="20"/>
    </w:rPr>
  </w:style>
  <w:style w:type="paragraph" w:styleId="BalloonText">
    <w:name w:val="Balloon Text"/>
    <w:basedOn w:val="Normal"/>
    <w:semiHidden/>
    <w:rsid w:val="007A3308"/>
    <w:rPr>
      <w:rFonts w:ascii="Tahoma" w:hAnsi="Tahoma" w:cs="Tahoma"/>
      <w:sz w:val="16"/>
      <w:szCs w:val="16"/>
    </w:rPr>
  </w:style>
  <w:style w:type="paragraph" w:styleId="CommentSubject">
    <w:name w:val="annotation subject"/>
    <w:basedOn w:val="CommentText"/>
    <w:next w:val="CommentText"/>
    <w:semiHidden/>
    <w:rsid w:val="00FE1708"/>
    <w:pPr>
      <w:autoSpaceDE/>
      <w:autoSpaceDN/>
      <w:adjustRightInd/>
    </w:pPr>
    <w:rPr>
      <w:b/>
      <w:bCs/>
    </w:rPr>
  </w:style>
  <w:style w:type="paragraph" w:customStyle="1" w:styleId="CM5">
    <w:name w:val="CM5"/>
    <w:basedOn w:val="Normal"/>
    <w:next w:val="Normal"/>
    <w:rsid w:val="005338EE"/>
    <w:pPr>
      <w:widowControl w:val="0"/>
      <w:autoSpaceDE w:val="0"/>
      <w:autoSpaceDN w:val="0"/>
      <w:adjustRightInd w:val="0"/>
    </w:pPr>
  </w:style>
  <w:style w:type="paragraph" w:customStyle="1" w:styleId="CM6">
    <w:name w:val="CM6"/>
    <w:basedOn w:val="Normal"/>
    <w:next w:val="Normal"/>
    <w:rsid w:val="005338EE"/>
    <w:pPr>
      <w:widowControl w:val="0"/>
      <w:autoSpaceDE w:val="0"/>
      <w:autoSpaceDN w:val="0"/>
      <w:adjustRightInd w:val="0"/>
    </w:pPr>
  </w:style>
  <w:style w:type="character" w:styleId="HTMLAcronym">
    <w:name w:val="HTML Acronym"/>
    <w:basedOn w:val="DefaultParagraphFont"/>
    <w:rsid w:val="005338EE"/>
  </w:style>
  <w:style w:type="character" w:styleId="Strong">
    <w:name w:val="Strong"/>
    <w:qFormat/>
    <w:rsid w:val="005338EE"/>
    <w:rPr>
      <w:b/>
      <w:bCs/>
    </w:rPr>
  </w:style>
  <w:style w:type="paragraph" w:styleId="BodyTextIndent2">
    <w:name w:val="Body Text Indent 2"/>
    <w:basedOn w:val="Normal"/>
    <w:rsid w:val="00823A73"/>
    <w:pPr>
      <w:spacing w:after="120" w:line="480" w:lineRule="auto"/>
      <w:ind w:left="360"/>
    </w:pPr>
  </w:style>
  <w:style w:type="paragraph" w:customStyle="1" w:styleId="Outline0011">
    <w:name w:val="Outline001_1"/>
    <w:basedOn w:val="Normal"/>
    <w:rsid w:val="00DA58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szCs w:val="20"/>
      <w:lang w:eastAsia="en-CA"/>
    </w:rPr>
  </w:style>
  <w:style w:type="paragraph" w:customStyle="1" w:styleId="Outline0012">
    <w:name w:val="Outline001_2"/>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szCs w:val="20"/>
      <w:lang w:eastAsia="en-CA"/>
    </w:rPr>
  </w:style>
  <w:style w:type="paragraph" w:customStyle="1" w:styleId="Outline0013">
    <w:name w:val="Outline001_3"/>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hanging="180"/>
    </w:pPr>
    <w:rPr>
      <w:szCs w:val="20"/>
      <w:lang w:eastAsia="en-CA"/>
    </w:rPr>
  </w:style>
  <w:style w:type="paragraph" w:customStyle="1" w:styleId="Outline0014">
    <w:name w:val="Outline001_4"/>
    <w:basedOn w:val="Normal"/>
    <w:rsid w:val="00DA58C6"/>
    <w:pPr>
      <w:widowControl w:val="0"/>
      <w:tabs>
        <w:tab w:val="left" w:pos="2880"/>
        <w:tab w:val="left" w:pos="3600"/>
        <w:tab w:val="left" w:pos="4320"/>
        <w:tab w:val="left" w:pos="5040"/>
        <w:tab w:val="left" w:pos="5760"/>
        <w:tab w:val="left" w:pos="6480"/>
        <w:tab w:val="left" w:pos="7200"/>
        <w:tab w:val="left" w:pos="7920"/>
      </w:tabs>
      <w:ind w:left="2880" w:hanging="360"/>
    </w:pPr>
    <w:rPr>
      <w:szCs w:val="20"/>
      <w:lang w:eastAsia="en-CA"/>
    </w:rPr>
  </w:style>
  <w:style w:type="paragraph" w:customStyle="1" w:styleId="Outline0015">
    <w:name w:val="Outline001_5"/>
    <w:basedOn w:val="Normal"/>
    <w:rsid w:val="00DA58C6"/>
    <w:pPr>
      <w:widowControl w:val="0"/>
      <w:tabs>
        <w:tab w:val="left" w:pos="3600"/>
        <w:tab w:val="left" w:pos="4320"/>
        <w:tab w:val="left" w:pos="5040"/>
        <w:tab w:val="left" w:pos="5760"/>
        <w:tab w:val="left" w:pos="6480"/>
        <w:tab w:val="left" w:pos="7200"/>
        <w:tab w:val="left" w:pos="7920"/>
      </w:tabs>
      <w:ind w:left="3600" w:hanging="360"/>
    </w:pPr>
    <w:rPr>
      <w:szCs w:val="20"/>
      <w:lang w:eastAsia="en-CA"/>
    </w:rPr>
  </w:style>
  <w:style w:type="paragraph" w:customStyle="1" w:styleId="Outline0016">
    <w:name w:val="Outline001_6"/>
    <w:basedOn w:val="Normal"/>
    <w:rsid w:val="00DA58C6"/>
    <w:pPr>
      <w:widowControl w:val="0"/>
      <w:tabs>
        <w:tab w:val="left" w:pos="4320"/>
        <w:tab w:val="left" w:pos="5040"/>
        <w:tab w:val="left" w:pos="5760"/>
        <w:tab w:val="left" w:pos="6480"/>
        <w:tab w:val="left" w:pos="7200"/>
        <w:tab w:val="left" w:pos="7920"/>
      </w:tabs>
      <w:ind w:left="4320" w:hanging="180"/>
    </w:pPr>
    <w:rPr>
      <w:szCs w:val="20"/>
      <w:lang w:eastAsia="en-CA"/>
    </w:rPr>
  </w:style>
  <w:style w:type="paragraph" w:customStyle="1" w:styleId="Outline0017">
    <w:name w:val="Outline001_7"/>
    <w:basedOn w:val="Normal"/>
    <w:rsid w:val="00DA58C6"/>
    <w:pPr>
      <w:widowControl w:val="0"/>
      <w:tabs>
        <w:tab w:val="left" w:pos="5040"/>
        <w:tab w:val="left" w:pos="5760"/>
        <w:tab w:val="left" w:pos="6480"/>
        <w:tab w:val="left" w:pos="7200"/>
        <w:tab w:val="left" w:pos="7920"/>
      </w:tabs>
      <w:ind w:left="5040" w:hanging="360"/>
    </w:pPr>
    <w:rPr>
      <w:szCs w:val="20"/>
      <w:lang w:eastAsia="en-CA"/>
    </w:rPr>
  </w:style>
  <w:style w:type="paragraph" w:customStyle="1" w:styleId="Outline0018">
    <w:name w:val="Outline001_8"/>
    <w:basedOn w:val="Normal"/>
    <w:rsid w:val="00DA58C6"/>
    <w:pPr>
      <w:widowControl w:val="0"/>
      <w:tabs>
        <w:tab w:val="left" w:pos="5760"/>
        <w:tab w:val="left" w:pos="6480"/>
        <w:tab w:val="left" w:pos="7200"/>
        <w:tab w:val="left" w:pos="7920"/>
      </w:tabs>
      <w:ind w:left="5760" w:hanging="360"/>
    </w:pPr>
    <w:rPr>
      <w:szCs w:val="20"/>
      <w:lang w:eastAsia="en-CA"/>
    </w:rPr>
  </w:style>
  <w:style w:type="paragraph" w:customStyle="1" w:styleId="Outline0019">
    <w:name w:val="Outline001_9"/>
    <w:basedOn w:val="Normal"/>
    <w:rsid w:val="00DA58C6"/>
    <w:pPr>
      <w:widowControl w:val="0"/>
      <w:tabs>
        <w:tab w:val="left" w:pos="0"/>
        <w:tab w:val="left" w:pos="720"/>
        <w:tab w:val="left" w:pos="1440"/>
      </w:tabs>
      <w:ind w:hanging="180"/>
    </w:pPr>
    <w:rPr>
      <w:szCs w:val="20"/>
      <w:lang w:eastAsia="en-CA"/>
    </w:rPr>
  </w:style>
  <w:style w:type="paragraph" w:customStyle="1" w:styleId="Level2">
    <w:name w:val="Level 2"/>
    <w:basedOn w:val="Normal"/>
    <w:rsid w:val="00DA58C6"/>
    <w:pPr>
      <w:widowControl w:val="0"/>
    </w:pPr>
    <w:rPr>
      <w:szCs w:val="20"/>
      <w:lang w:eastAsia="en-CA"/>
    </w:rPr>
  </w:style>
  <w:style w:type="paragraph" w:customStyle="1" w:styleId="Level3">
    <w:name w:val="Level 3"/>
    <w:basedOn w:val="Normal"/>
    <w:rsid w:val="00DA58C6"/>
    <w:pPr>
      <w:widowControl w:val="0"/>
    </w:pPr>
    <w:rPr>
      <w:szCs w:val="20"/>
      <w:lang w:eastAsia="en-CA"/>
    </w:rPr>
  </w:style>
  <w:style w:type="paragraph" w:customStyle="1" w:styleId="Level4">
    <w:name w:val="Level 4"/>
    <w:basedOn w:val="Normal"/>
    <w:rsid w:val="00DA58C6"/>
    <w:pPr>
      <w:widowControl w:val="0"/>
    </w:pPr>
    <w:rPr>
      <w:szCs w:val="20"/>
      <w:lang w:eastAsia="en-CA"/>
    </w:rPr>
  </w:style>
  <w:style w:type="paragraph" w:customStyle="1" w:styleId="Level5">
    <w:name w:val="Level 5"/>
    <w:basedOn w:val="Normal"/>
    <w:rsid w:val="00DA58C6"/>
    <w:pPr>
      <w:widowControl w:val="0"/>
    </w:pPr>
    <w:rPr>
      <w:szCs w:val="20"/>
      <w:lang w:eastAsia="en-CA"/>
    </w:rPr>
  </w:style>
  <w:style w:type="paragraph" w:customStyle="1" w:styleId="Level6">
    <w:name w:val="Level 6"/>
    <w:basedOn w:val="Normal"/>
    <w:rsid w:val="00DA58C6"/>
    <w:pPr>
      <w:widowControl w:val="0"/>
    </w:pPr>
    <w:rPr>
      <w:szCs w:val="20"/>
      <w:lang w:eastAsia="en-CA"/>
    </w:rPr>
  </w:style>
  <w:style w:type="paragraph" w:customStyle="1" w:styleId="Level7">
    <w:name w:val="Level 7"/>
    <w:basedOn w:val="Normal"/>
    <w:rsid w:val="00DA58C6"/>
    <w:pPr>
      <w:widowControl w:val="0"/>
    </w:pPr>
    <w:rPr>
      <w:szCs w:val="20"/>
      <w:lang w:eastAsia="en-CA"/>
    </w:rPr>
  </w:style>
  <w:style w:type="paragraph" w:customStyle="1" w:styleId="Level8">
    <w:name w:val="Level 8"/>
    <w:basedOn w:val="Normal"/>
    <w:rsid w:val="00DA58C6"/>
    <w:pPr>
      <w:widowControl w:val="0"/>
    </w:pPr>
    <w:rPr>
      <w:szCs w:val="20"/>
      <w:lang w:eastAsia="en-CA"/>
    </w:rPr>
  </w:style>
  <w:style w:type="paragraph" w:customStyle="1" w:styleId="Level9">
    <w:name w:val="Level 9"/>
    <w:basedOn w:val="Normal"/>
    <w:rsid w:val="00DA58C6"/>
    <w:pPr>
      <w:widowControl w:val="0"/>
    </w:pPr>
    <w:rPr>
      <w:szCs w:val="20"/>
      <w:lang w:eastAsia="en-CA"/>
    </w:rPr>
  </w:style>
  <w:style w:type="paragraph" w:customStyle="1" w:styleId="26">
    <w:name w:val="_26"/>
    <w:basedOn w:val="Normal"/>
    <w:rsid w:val="00DA58C6"/>
    <w:pPr>
      <w:widowControl w:val="0"/>
    </w:pPr>
    <w:rPr>
      <w:szCs w:val="20"/>
      <w:lang w:eastAsia="en-CA"/>
    </w:rPr>
  </w:style>
  <w:style w:type="paragraph" w:customStyle="1" w:styleId="25">
    <w:name w:val="_25"/>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24">
    <w:name w:val="_24"/>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23">
    <w:name w:val="_23"/>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22">
    <w:name w:val="_22"/>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21">
    <w:name w:val="_21"/>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0">
    <w:name w:val="_20"/>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9">
    <w:name w:val="_19"/>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18">
    <w:name w:val="_18"/>
    <w:basedOn w:val="Normal"/>
    <w:rsid w:val="00DA58C6"/>
    <w:pPr>
      <w:widowControl w:val="0"/>
      <w:tabs>
        <w:tab w:val="left" w:pos="6480"/>
        <w:tab w:val="left" w:pos="7200"/>
        <w:tab w:val="left" w:pos="7920"/>
      </w:tabs>
      <w:ind w:left="6480"/>
    </w:pPr>
    <w:rPr>
      <w:szCs w:val="20"/>
      <w:lang w:eastAsia="en-CA"/>
    </w:rPr>
  </w:style>
  <w:style w:type="paragraph" w:customStyle="1" w:styleId="17">
    <w:name w:val="_17"/>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16">
    <w:name w:val="_16"/>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15">
    <w:name w:val="_15"/>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14">
    <w:name w:val="_14"/>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13">
    <w:name w:val="_13"/>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12">
    <w:name w:val="_12"/>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11">
    <w:name w:val="_11"/>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0">
    <w:name w:val="_10"/>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9">
    <w:name w:val="_9"/>
    <w:basedOn w:val="Normal"/>
    <w:rsid w:val="00DA58C6"/>
    <w:pPr>
      <w:widowControl w:val="0"/>
      <w:tabs>
        <w:tab w:val="left" w:pos="6480"/>
        <w:tab w:val="left" w:pos="7200"/>
        <w:tab w:val="left" w:pos="7920"/>
      </w:tabs>
      <w:ind w:left="6480"/>
    </w:pPr>
    <w:rPr>
      <w:szCs w:val="20"/>
      <w:lang w:eastAsia="en-CA"/>
    </w:rPr>
  </w:style>
  <w:style w:type="paragraph" w:customStyle="1" w:styleId="8">
    <w:name w:val="_8"/>
    <w:basedOn w:val="Normal"/>
    <w:rsid w:val="00DA5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lang w:eastAsia="en-CA"/>
    </w:rPr>
  </w:style>
  <w:style w:type="paragraph" w:customStyle="1" w:styleId="7">
    <w:name w:val="_7"/>
    <w:basedOn w:val="Normal"/>
    <w:rsid w:val="00DA58C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CA"/>
    </w:rPr>
  </w:style>
  <w:style w:type="paragraph" w:customStyle="1" w:styleId="6">
    <w:name w:val="_6"/>
    <w:basedOn w:val="Normal"/>
    <w:rsid w:val="00DA58C6"/>
    <w:pPr>
      <w:widowControl w:val="0"/>
      <w:tabs>
        <w:tab w:val="left" w:pos="2160"/>
        <w:tab w:val="left" w:pos="2880"/>
        <w:tab w:val="left" w:pos="3600"/>
        <w:tab w:val="left" w:pos="4320"/>
        <w:tab w:val="left" w:pos="5040"/>
        <w:tab w:val="left" w:pos="5760"/>
        <w:tab w:val="left" w:pos="6480"/>
        <w:tab w:val="left" w:pos="7200"/>
        <w:tab w:val="left" w:pos="7920"/>
      </w:tabs>
      <w:ind w:left="2160"/>
    </w:pPr>
    <w:rPr>
      <w:szCs w:val="20"/>
      <w:lang w:eastAsia="en-CA"/>
    </w:rPr>
  </w:style>
  <w:style w:type="paragraph" w:customStyle="1" w:styleId="5">
    <w:name w:val="_5"/>
    <w:basedOn w:val="Normal"/>
    <w:rsid w:val="00DA58C6"/>
    <w:pPr>
      <w:widowControl w:val="0"/>
      <w:tabs>
        <w:tab w:val="left" w:pos="2880"/>
        <w:tab w:val="left" w:pos="3600"/>
        <w:tab w:val="left" w:pos="4320"/>
        <w:tab w:val="left" w:pos="5040"/>
        <w:tab w:val="left" w:pos="5760"/>
        <w:tab w:val="left" w:pos="6480"/>
        <w:tab w:val="left" w:pos="7200"/>
        <w:tab w:val="left" w:pos="7920"/>
      </w:tabs>
      <w:ind w:left="2880"/>
    </w:pPr>
    <w:rPr>
      <w:szCs w:val="20"/>
      <w:lang w:eastAsia="en-CA"/>
    </w:rPr>
  </w:style>
  <w:style w:type="paragraph" w:customStyle="1" w:styleId="4">
    <w:name w:val="_4"/>
    <w:basedOn w:val="Normal"/>
    <w:rsid w:val="00DA58C6"/>
    <w:pPr>
      <w:widowControl w:val="0"/>
      <w:tabs>
        <w:tab w:val="left" w:pos="3600"/>
        <w:tab w:val="left" w:pos="4320"/>
        <w:tab w:val="left" w:pos="5040"/>
        <w:tab w:val="left" w:pos="5760"/>
        <w:tab w:val="left" w:pos="6480"/>
        <w:tab w:val="left" w:pos="7200"/>
        <w:tab w:val="left" w:pos="7920"/>
      </w:tabs>
      <w:ind w:left="3600"/>
    </w:pPr>
    <w:rPr>
      <w:szCs w:val="20"/>
      <w:lang w:eastAsia="en-CA"/>
    </w:rPr>
  </w:style>
  <w:style w:type="paragraph" w:customStyle="1" w:styleId="3">
    <w:name w:val="_3"/>
    <w:basedOn w:val="Normal"/>
    <w:rsid w:val="00DA58C6"/>
    <w:pPr>
      <w:widowControl w:val="0"/>
      <w:tabs>
        <w:tab w:val="left" w:pos="4320"/>
        <w:tab w:val="left" w:pos="5040"/>
        <w:tab w:val="left" w:pos="5760"/>
        <w:tab w:val="left" w:pos="6480"/>
        <w:tab w:val="left" w:pos="7200"/>
        <w:tab w:val="left" w:pos="7920"/>
      </w:tabs>
      <w:ind w:left="4320"/>
    </w:pPr>
    <w:rPr>
      <w:szCs w:val="20"/>
      <w:lang w:eastAsia="en-CA"/>
    </w:rPr>
  </w:style>
  <w:style w:type="paragraph" w:customStyle="1" w:styleId="2">
    <w:name w:val="_2"/>
    <w:basedOn w:val="Normal"/>
    <w:rsid w:val="00DA58C6"/>
    <w:pPr>
      <w:widowControl w:val="0"/>
      <w:tabs>
        <w:tab w:val="left" w:pos="5040"/>
        <w:tab w:val="left" w:pos="5760"/>
        <w:tab w:val="left" w:pos="6480"/>
        <w:tab w:val="left" w:pos="7200"/>
        <w:tab w:val="left" w:pos="7920"/>
      </w:tabs>
      <w:ind w:left="5040"/>
    </w:pPr>
    <w:rPr>
      <w:szCs w:val="20"/>
      <w:lang w:eastAsia="en-CA"/>
    </w:rPr>
  </w:style>
  <w:style w:type="paragraph" w:customStyle="1" w:styleId="1">
    <w:name w:val="_1"/>
    <w:basedOn w:val="Normal"/>
    <w:rsid w:val="00DA58C6"/>
    <w:pPr>
      <w:widowControl w:val="0"/>
      <w:tabs>
        <w:tab w:val="left" w:pos="5760"/>
        <w:tab w:val="left" w:pos="6480"/>
        <w:tab w:val="left" w:pos="7200"/>
        <w:tab w:val="left" w:pos="7920"/>
      </w:tabs>
      <w:ind w:left="5760"/>
    </w:pPr>
    <w:rPr>
      <w:szCs w:val="20"/>
      <w:lang w:eastAsia="en-CA"/>
    </w:rPr>
  </w:style>
  <w:style w:type="paragraph" w:customStyle="1" w:styleId="a">
    <w:name w:val="_"/>
    <w:basedOn w:val="Normal"/>
    <w:rsid w:val="00DA58C6"/>
    <w:pPr>
      <w:widowControl w:val="0"/>
      <w:tabs>
        <w:tab w:val="left" w:pos="6480"/>
        <w:tab w:val="left" w:pos="7200"/>
        <w:tab w:val="left" w:pos="7920"/>
      </w:tabs>
      <w:ind w:left="6480"/>
    </w:pPr>
    <w:rPr>
      <w:szCs w:val="20"/>
      <w:lang w:eastAsia="en-CA"/>
    </w:rPr>
  </w:style>
  <w:style w:type="character" w:customStyle="1" w:styleId="DefaultPara">
    <w:name w:val="Default Para"/>
    <w:basedOn w:val="DefaultParagraphFont"/>
    <w:rsid w:val="00DA58C6"/>
  </w:style>
  <w:style w:type="paragraph" w:customStyle="1" w:styleId="footnotetex">
    <w:name w:val="footnote tex"/>
    <w:basedOn w:val="Normal"/>
    <w:rsid w:val="00DA5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0"/>
      <w:szCs w:val="20"/>
      <w:lang w:eastAsia="en-CA"/>
    </w:rPr>
  </w:style>
  <w:style w:type="character" w:customStyle="1" w:styleId="footnoteref">
    <w:name w:val="footnote ref"/>
    <w:rsid w:val="00DA58C6"/>
    <w:rPr>
      <w:vertAlign w:val="superscript"/>
    </w:rPr>
  </w:style>
  <w:style w:type="character" w:customStyle="1" w:styleId="CommentTextChar">
    <w:name w:val="Comment Text Char"/>
    <w:link w:val="CommentText"/>
    <w:locked/>
    <w:rsid w:val="00FC1B79"/>
    <w:rPr>
      <w:lang w:val="en-CA" w:eastAsia="en-US" w:bidi="ar-SA"/>
    </w:rPr>
  </w:style>
  <w:style w:type="character" w:customStyle="1" w:styleId="HeaderChar">
    <w:name w:val="Header Char"/>
    <w:link w:val="Header"/>
    <w:rsid w:val="0081518B"/>
    <w:rPr>
      <w:rFonts w:ascii="Arial" w:hAnsi="Arial"/>
      <w:b/>
      <w:color w:val="008000"/>
      <w:sz w:val="32"/>
      <w:szCs w:val="24"/>
      <w:lang w:val="en-CA" w:eastAsia="en-US" w:bidi="ar-SA"/>
    </w:rPr>
  </w:style>
  <w:style w:type="paragraph" w:styleId="TOC1">
    <w:name w:val="toc 1"/>
    <w:basedOn w:val="Normal"/>
    <w:next w:val="Normal"/>
    <w:autoRedefine/>
    <w:uiPriority w:val="39"/>
    <w:rsid w:val="004E3A4A"/>
  </w:style>
  <w:style w:type="paragraph" w:styleId="TOC3">
    <w:name w:val="toc 3"/>
    <w:basedOn w:val="Normal"/>
    <w:next w:val="Normal"/>
    <w:autoRedefine/>
    <w:uiPriority w:val="39"/>
    <w:rsid w:val="004E3A4A"/>
    <w:pPr>
      <w:ind w:left="480"/>
    </w:pPr>
  </w:style>
  <w:style w:type="character" w:customStyle="1" w:styleId="Heading2Char">
    <w:name w:val="Heading 2 Char"/>
    <w:link w:val="Heading2"/>
    <w:rsid w:val="00850ADF"/>
    <w:rPr>
      <w:rFonts w:ascii="Arial" w:hAnsi="Arial" w:cs="Arial"/>
      <w:b/>
      <w:bCs/>
      <w:iCs/>
      <w:sz w:val="28"/>
      <w:szCs w:val="28"/>
      <w:lang w:val="en-CA"/>
    </w:rPr>
  </w:style>
  <w:style w:type="paragraph" w:styleId="TOC2">
    <w:name w:val="toc 2"/>
    <w:basedOn w:val="Normal"/>
    <w:next w:val="Normal"/>
    <w:autoRedefine/>
    <w:uiPriority w:val="39"/>
    <w:rsid w:val="00A34F7C"/>
    <w:pPr>
      <w:ind w:left="220"/>
    </w:pPr>
  </w:style>
  <w:style w:type="paragraph" w:styleId="BodyText">
    <w:name w:val="Body Text"/>
    <w:basedOn w:val="Normal"/>
    <w:rsid w:val="00694C85"/>
    <w:pPr>
      <w:spacing w:after="120"/>
    </w:pPr>
  </w:style>
  <w:style w:type="paragraph" w:styleId="ListBullet">
    <w:name w:val="List Bullet"/>
    <w:basedOn w:val="Normal"/>
    <w:uiPriority w:val="99"/>
    <w:unhideWhenUsed/>
    <w:rsid w:val="00BB48D8"/>
    <w:pPr>
      <w:numPr>
        <w:numId w:val="2"/>
      </w:numPr>
      <w:spacing w:after="200" w:line="276" w:lineRule="auto"/>
      <w:contextualSpacing/>
    </w:pPr>
    <w:rPr>
      <w:rFonts w:ascii="Calibri" w:eastAsia="Calibri" w:hAnsi="Calibri"/>
      <w:szCs w:val="22"/>
    </w:rPr>
  </w:style>
  <w:style w:type="paragraph" w:customStyle="1" w:styleId="1a">
    <w:name w:val="1"/>
    <w:basedOn w:val="Normal"/>
    <w:rsid w:val="00C0178F"/>
    <w:pPr>
      <w:tabs>
        <w:tab w:val="num" w:pos="360"/>
      </w:tabs>
      <w:spacing w:before="60" w:after="60"/>
    </w:pPr>
    <w:rPr>
      <w:rFonts w:ascii="Verdana" w:hAnsi="Verdana" w:cs="Verdana"/>
      <w:color w:val="091D5D"/>
      <w:sz w:val="16"/>
      <w:szCs w:val="16"/>
      <w:lang w:val="en-US"/>
    </w:rPr>
  </w:style>
  <w:style w:type="paragraph" w:customStyle="1" w:styleId="StyleTimesNewRoman">
    <w:name w:val="Style Times New Roman"/>
    <w:basedOn w:val="BodyText2"/>
    <w:rsid w:val="00C0178F"/>
    <w:pPr>
      <w:overflowPunct w:val="0"/>
      <w:autoSpaceDE w:val="0"/>
      <w:autoSpaceDN w:val="0"/>
      <w:adjustRightInd w:val="0"/>
      <w:spacing w:after="0" w:line="240" w:lineRule="auto"/>
      <w:textAlignment w:val="baseline"/>
    </w:pPr>
    <w:rPr>
      <w:rFonts w:ascii="Garamond" w:hAnsi="Garamond"/>
      <w:sz w:val="24"/>
      <w:szCs w:val="20"/>
      <w:lang w:val="en-GB"/>
    </w:rPr>
  </w:style>
  <w:style w:type="paragraph" w:styleId="BodyText2">
    <w:name w:val="Body Text 2"/>
    <w:basedOn w:val="Normal"/>
    <w:link w:val="BodyText2Char"/>
    <w:rsid w:val="00C0178F"/>
    <w:pPr>
      <w:spacing w:after="120" w:line="480" w:lineRule="auto"/>
    </w:pPr>
  </w:style>
  <w:style w:type="character" w:customStyle="1" w:styleId="BodyText2Char">
    <w:name w:val="Body Text 2 Char"/>
    <w:link w:val="BodyText2"/>
    <w:rsid w:val="00C0178F"/>
    <w:rPr>
      <w:rFonts w:ascii="Arial" w:hAnsi="Arial"/>
      <w:sz w:val="22"/>
      <w:szCs w:val="24"/>
      <w:lang w:eastAsia="en-US"/>
    </w:rPr>
  </w:style>
  <w:style w:type="character" w:customStyle="1" w:styleId="FootnoteTextChar">
    <w:name w:val="Footnote Text Char"/>
    <w:link w:val="FootnoteText"/>
    <w:uiPriority w:val="99"/>
    <w:rsid w:val="002264AF"/>
    <w:rPr>
      <w:rFonts w:ascii="Arial" w:hAnsi="Arial"/>
      <w:lang w:eastAsia="en-US"/>
    </w:rPr>
  </w:style>
  <w:style w:type="character" w:styleId="FollowedHyperlink">
    <w:name w:val="FollowedHyperlink"/>
    <w:rsid w:val="00D151ED"/>
    <w:rPr>
      <w:color w:val="800080"/>
      <w:u w:val="single"/>
    </w:rPr>
  </w:style>
  <w:style w:type="paragraph" w:styleId="ListParagraph">
    <w:name w:val="List Paragraph"/>
    <w:aliases w:val="table bullets,List Paragraph1,Recommendation,List Paragraph11,L,List Paragraph2,CV text,Table text,F5 List Paragraph,Dot pt,List Paragraph111,Medium Grid 1 - Accent 21,Numbered Paragraph,Bullet text,Bullet 1,Numbered Para 1,3,BN 1"/>
    <w:basedOn w:val="Normal"/>
    <w:link w:val="ListParagraphChar"/>
    <w:uiPriority w:val="34"/>
    <w:qFormat/>
    <w:rsid w:val="009F28C4"/>
    <w:pPr>
      <w:numPr>
        <w:numId w:val="3"/>
      </w:numPr>
      <w:tabs>
        <w:tab w:val="left" w:pos="709"/>
      </w:tabs>
    </w:pPr>
  </w:style>
  <w:style w:type="paragraph" w:styleId="Revision">
    <w:name w:val="Revision"/>
    <w:hidden/>
    <w:uiPriority w:val="99"/>
    <w:semiHidden/>
    <w:rsid w:val="009E7EFD"/>
    <w:rPr>
      <w:rFonts w:ascii="Arial" w:hAnsi="Arial"/>
      <w:sz w:val="22"/>
      <w:szCs w:val="24"/>
      <w:lang w:val="en-CA"/>
    </w:rPr>
  </w:style>
  <w:style w:type="paragraph" w:styleId="NoSpacing">
    <w:name w:val="No Spacing"/>
    <w:uiPriority w:val="1"/>
    <w:qFormat/>
    <w:rsid w:val="004237D5"/>
    <w:rPr>
      <w:rFonts w:ascii="Arial" w:hAnsi="Arial"/>
      <w:sz w:val="22"/>
      <w:szCs w:val="24"/>
      <w:lang w:val="en-CA"/>
    </w:rPr>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Medium Grid 1 - Accent 21 Char"/>
    <w:link w:val="ListParagraph"/>
    <w:uiPriority w:val="34"/>
    <w:qFormat/>
    <w:locked/>
    <w:rsid w:val="009F28C4"/>
    <w:rPr>
      <w:rFonts w:ascii="Arial" w:hAnsi="Arial"/>
      <w:sz w:val="22"/>
      <w:szCs w:val="24"/>
      <w:lang w:val="en-CA"/>
    </w:rPr>
  </w:style>
  <w:style w:type="table" w:customStyle="1" w:styleId="GridTable5Dark-Accent11">
    <w:name w:val="Grid Table 5 Dark - Accent 11"/>
    <w:basedOn w:val="TableNormal"/>
    <w:uiPriority w:val="50"/>
    <w:rsid w:val="005476F0"/>
    <w:rPr>
      <w:rFonts w:ascii="Calibri" w:eastAsia="Calibri" w:hAnsi="Calibri"/>
      <w:lang w:val="en-CA"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31">
    <w:name w:val="Grid Table 5 Dark - Accent 31"/>
    <w:basedOn w:val="TableNormal"/>
    <w:uiPriority w:val="50"/>
    <w:rsid w:val="00357D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1">
    <w:name w:val="Grid Table 4 - Accent 31"/>
    <w:basedOn w:val="TableNormal"/>
    <w:uiPriority w:val="49"/>
    <w:rsid w:val="0026665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EndnoteText">
    <w:name w:val="endnote text"/>
    <w:basedOn w:val="Normal"/>
    <w:link w:val="EndnoteTextChar"/>
    <w:semiHidden/>
    <w:unhideWhenUsed/>
    <w:rsid w:val="00F80B61"/>
    <w:rPr>
      <w:sz w:val="20"/>
      <w:szCs w:val="20"/>
    </w:rPr>
  </w:style>
  <w:style w:type="character" w:customStyle="1" w:styleId="EndnoteTextChar">
    <w:name w:val="Endnote Text Char"/>
    <w:basedOn w:val="DefaultParagraphFont"/>
    <w:link w:val="EndnoteText"/>
    <w:semiHidden/>
    <w:rsid w:val="00F80B61"/>
    <w:rPr>
      <w:rFonts w:ascii="Arial" w:hAnsi="Arial"/>
      <w:lang w:val="en-CA"/>
    </w:rPr>
  </w:style>
  <w:style w:type="character" w:styleId="EndnoteReference">
    <w:name w:val="endnote reference"/>
    <w:basedOn w:val="DefaultParagraphFont"/>
    <w:semiHidden/>
    <w:unhideWhenUsed/>
    <w:rsid w:val="00F80B61"/>
    <w:rPr>
      <w:vertAlign w:val="superscript"/>
    </w:rPr>
  </w:style>
  <w:style w:type="paragraph" w:styleId="NormalIndent">
    <w:name w:val="Normal Indent"/>
    <w:basedOn w:val="Normal"/>
    <w:uiPriority w:val="99"/>
    <w:rsid w:val="00303FDB"/>
    <w:pPr>
      <w:spacing w:before="240"/>
      <w:ind w:left="72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0382">
      <w:bodyDiv w:val="1"/>
      <w:marLeft w:val="0"/>
      <w:marRight w:val="0"/>
      <w:marTop w:val="0"/>
      <w:marBottom w:val="0"/>
      <w:divBdr>
        <w:top w:val="none" w:sz="0" w:space="0" w:color="auto"/>
        <w:left w:val="none" w:sz="0" w:space="0" w:color="auto"/>
        <w:bottom w:val="none" w:sz="0" w:space="0" w:color="auto"/>
        <w:right w:val="none" w:sz="0" w:space="0" w:color="auto"/>
      </w:divBdr>
    </w:div>
    <w:div w:id="559440546">
      <w:bodyDiv w:val="1"/>
      <w:marLeft w:val="0"/>
      <w:marRight w:val="0"/>
      <w:marTop w:val="0"/>
      <w:marBottom w:val="0"/>
      <w:divBdr>
        <w:top w:val="none" w:sz="0" w:space="0" w:color="auto"/>
        <w:left w:val="none" w:sz="0" w:space="0" w:color="auto"/>
        <w:bottom w:val="none" w:sz="0" w:space="0" w:color="auto"/>
        <w:right w:val="none" w:sz="0" w:space="0" w:color="auto"/>
      </w:divBdr>
      <w:divsChild>
        <w:div w:id="1959800005">
          <w:marLeft w:val="0"/>
          <w:marRight w:val="0"/>
          <w:marTop w:val="0"/>
          <w:marBottom w:val="0"/>
          <w:divBdr>
            <w:top w:val="none" w:sz="0" w:space="0" w:color="auto"/>
            <w:left w:val="none" w:sz="0" w:space="0" w:color="auto"/>
            <w:bottom w:val="none" w:sz="0" w:space="0" w:color="auto"/>
            <w:right w:val="none" w:sz="0" w:space="0" w:color="auto"/>
          </w:divBdr>
          <w:divsChild>
            <w:div w:id="1545949960">
              <w:marLeft w:val="0"/>
              <w:marRight w:val="0"/>
              <w:marTop w:val="0"/>
              <w:marBottom w:val="0"/>
              <w:divBdr>
                <w:top w:val="none" w:sz="0" w:space="0" w:color="auto"/>
                <w:left w:val="none" w:sz="0" w:space="0" w:color="auto"/>
                <w:bottom w:val="none" w:sz="0" w:space="0" w:color="auto"/>
                <w:right w:val="none" w:sz="0" w:space="0" w:color="auto"/>
              </w:divBdr>
              <w:divsChild>
                <w:div w:id="1317300901">
                  <w:marLeft w:val="0"/>
                  <w:marRight w:val="0"/>
                  <w:marTop w:val="0"/>
                  <w:marBottom w:val="0"/>
                  <w:divBdr>
                    <w:top w:val="none" w:sz="0" w:space="0" w:color="auto"/>
                    <w:left w:val="none" w:sz="0" w:space="0" w:color="auto"/>
                    <w:bottom w:val="none" w:sz="0" w:space="0" w:color="auto"/>
                    <w:right w:val="none" w:sz="0" w:space="0" w:color="auto"/>
                  </w:divBdr>
                  <w:divsChild>
                    <w:div w:id="377358675">
                      <w:marLeft w:val="2250"/>
                      <w:marRight w:val="2925"/>
                      <w:marTop w:val="0"/>
                      <w:marBottom w:val="0"/>
                      <w:divBdr>
                        <w:top w:val="none" w:sz="0" w:space="0" w:color="auto"/>
                        <w:left w:val="none" w:sz="0" w:space="0" w:color="auto"/>
                        <w:bottom w:val="none" w:sz="0" w:space="0" w:color="auto"/>
                        <w:right w:val="none" w:sz="0" w:space="0" w:color="auto"/>
                      </w:divBdr>
                      <w:divsChild>
                        <w:div w:id="1886285012">
                          <w:marLeft w:val="0"/>
                          <w:marRight w:val="0"/>
                          <w:marTop w:val="0"/>
                          <w:marBottom w:val="0"/>
                          <w:divBdr>
                            <w:top w:val="single" w:sz="6" w:space="0" w:color="CCCC99"/>
                            <w:left w:val="single" w:sz="6" w:space="0" w:color="CCCC99"/>
                            <w:bottom w:val="single" w:sz="6" w:space="0" w:color="CCCC99"/>
                            <w:right w:val="single" w:sz="6" w:space="0" w:color="CCCC99"/>
                          </w:divBdr>
                        </w:div>
                      </w:divsChild>
                    </w:div>
                  </w:divsChild>
                </w:div>
              </w:divsChild>
            </w:div>
          </w:divsChild>
        </w:div>
      </w:divsChild>
    </w:div>
    <w:div w:id="895820198">
      <w:bodyDiv w:val="1"/>
      <w:marLeft w:val="0"/>
      <w:marRight w:val="0"/>
      <w:marTop w:val="0"/>
      <w:marBottom w:val="0"/>
      <w:divBdr>
        <w:top w:val="none" w:sz="0" w:space="0" w:color="auto"/>
        <w:left w:val="none" w:sz="0" w:space="0" w:color="auto"/>
        <w:bottom w:val="none" w:sz="0" w:space="0" w:color="auto"/>
        <w:right w:val="none" w:sz="0" w:space="0" w:color="auto"/>
      </w:divBdr>
    </w:div>
    <w:div w:id="1016426353">
      <w:bodyDiv w:val="1"/>
      <w:marLeft w:val="0"/>
      <w:marRight w:val="0"/>
      <w:marTop w:val="0"/>
      <w:marBottom w:val="0"/>
      <w:divBdr>
        <w:top w:val="none" w:sz="0" w:space="0" w:color="auto"/>
        <w:left w:val="none" w:sz="0" w:space="0" w:color="auto"/>
        <w:bottom w:val="none" w:sz="0" w:space="0" w:color="auto"/>
        <w:right w:val="none" w:sz="0" w:space="0" w:color="auto"/>
      </w:divBdr>
    </w:div>
    <w:div w:id="1339886723">
      <w:bodyDiv w:val="1"/>
      <w:marLeft w:val="0"/>
      <w:marRight w:val="0"/>
      <w:marTop w:val="0"/>
      <w:marBottom w:val="0"/>
      <w:divBdr>
        <w:top w:val="none" w:sz="0" w:space="0" w:color="auto"/>
        <w:left w:val="none" w:sz="0" w:space="0" w:color="auto"/>
        <w:bottom w:val="none" w:sz="0" w:space="0" w:color="auto"/>
        <w:right w:val="none" w:sz="0" w:space="0" w:color="auto"/>
      </w:divBdr>
    </w:div>
    <w:div w:id="1451316439">
      <w:bodyDiv w:val="1"/>
      <w:marLeft w:val="0"/>
      <w:marRight w:val="0"/>
      <w:marTop w:val="0"/>
      <w:marBottom w:val="0"/>
      <w:divBdr>
        <w:top w:val="none" w:sz="0" w:space="0" w:color="auto"/>
        <w:left w:val="none" w:sz="0" w:space="0" w:color="auto"/>
        <w:bottom w:val="none" w:sz="0" w:space="0" w:color="auto"/>
        <w:right w:val="none" w:sz="0" w:space="0" w:color="auto"/>
      </w:divBdr>
      <w:divsChild>
        <w:div w:id="262343216">
          <w:marLeft w:val="0"/>
          <w:marRight w:val="0"/>
          <w:marTop w:val="0"/>
          <w:marBottom w:val="0"/>
          <w:divBdr>
            <w:top w:val="none" w:sz="0" w:space="0" w:color="11C9CB"/>
            <w:left w:val="none" w:sz="0" w:space="0" w:color="11C9CB"/>
            <w:bottom w:val="none" w:sz="0" w:space="0" w:color="11C9CB"/>
            <w:right w:val="none" w:sz="0" w:space="0" w:color="11C9CB"/>
          </w:divBdr>
          <w:divsChild>
            <w:div w:id="1342049822">
              <w:marLeft w:val="0"/>
              <w:marRight w:val="0"/>
              <w:marTop w:val="0"/>
              <w:marBottom w:val="0"/>
              <w:divBdr>
                <w:top w:val="none" w:sz="0" w:space="0" w:color="auto"/>
                <w:left w:val="none" w:sz="0" w:space="0" w:color="auto"/>
                <w:bottom w:val="none" w:sz="0" w:space="0" w:color="auto"/>
                <w:right w:val="none" w:sz="0" w:space="0" w:color="auto"/>
              </w:divBdr>
              <w:divsChild>
                <w:div w:id="19862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7848">
      <w:bodyDiv w:val="1"/>
      <w:marLeft w:val="0"/>
      <w:marRight w:val="0"/>
      <w:marTop w:val="0"/>
      <w:marBottom w:val="0"/>
      <w:divBdr>
        <w:top w:val="none" w:sz="0" w:space="0" w:color="auto"/>
        <w:left w:val="none" w:sz="0" w:space="0" w:color="auto"/>
        <w:bottom w:val="none" w:sz="0" w:space="0" w:color="auto"/>
        <w:right w:val="none" w:sz="0" w:space="0" w:color="auto"/>
      </w:divBdr>
    </w:div>
    <w:div w:id="208498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nrcan.cceip-pciee.rncan@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rcan.cceip-pciee.rncan@canada.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rcan.gc.ca/plans-performance-reports/1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jc-cnm.gc.ca/s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51A-577A-4741-A2D2-547A8AA6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3020</Words>
  <Characters>19692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eEII Applicants' Guide - Demonstrations</vt:lpstr>
    </vt:vector>
  </TitlesOfParts>
  <Company>NRCAN-RNCAN</Company>
  <LinksUpToDate>false</LinksUpToDate>
  <CharactersWithSpaces>22667</CharactersWithSpaces>
  <SharedDoc>false</SharedDoc>
  <HLinks>
    <vt:vector size="216" baseType="variant">
      <vt:variant>
        <vt:i4>4194336</vt:i4>
      </vt:variant>
      <vt:variant>
        <vt:i4>219</vt:i4>
      </vt:variant>
      <vt:variant>
        <vt:i4>0</vt:i4>
      </vt:variant>
      <vt:variant>
        <vt:i4>5</vt:i4>
      </vt:variant>
      <vt:variant>
        <vt:lpwstr>mailto:NRCan.EnergyInnovation-Innovationenergetique.RNCan@Canada.ca</vt:lpwstr>
      </vt:variant>
      <vt:variant>
        <vt:lpwstr/>
      </vt:variant>
      <vt:variant>
        <vt:i4>4194336</vt:i4>
      </vt:variant>
      <vt:variant>
        <vt:i4>213</vt:i4>
      </vt:variant>
      <vt:variant>
        <vt:i4>0</vt:i4>
      </vt:variant>
      <vt:variant>
        <vt:i4>5</vt:i4>
      </vt:variant>
      <vt:variant>
        <vt:lpwstr>mailto:NRCan.EnergyInnovation-Innovationenergetique.RNCan@Canada.ca</vt:lpwstr>
      </vt:variant>
      <vt:variant>
        <vt:lpwstr/>
      </vt:variant>
      <vt:variant>
        <vt:i4>5439491</vt:i4>
      </vt:variant>
      <vt:variant>
        <vt:i4>198</vt:i4>
      </vt:variant>
      <vt:variant>
        <vt:i4>0</vt:i4>
      </vt:variant>
      <vt:variant>
        <vt:i4>5</vt:i4>
      </vt:variant>
      <vt:variant>
        <vt:lpwstr>http://www.nrcan.gc.ca/energy/funding/current-funding-programs/12398</vt:lpwstr>
      </vt:variant>
      <vt:variant>
        <vt:lpwstr/>
      </vt:variant>
      <vt:variant>
        <vt:i4>1835067</vt:i4>
      </vt:variant>
      <vt:variant>
        <vt:i4>191</vt:i4>
      </vt:variant>
      <vt:variant>
        <vt:i4>0</vt:i4>
      </vt:variant>
      <vt:variant>
        <vt:i4>5</vt:i4>
      </vt:variant>
      <vt:variant>
        <vt:lpwstr/>
      </vt:variant>
      <vt:variant>
        <vt:lpwstr>_Toc484097241</vt:lpwstr>
      </vt:variant>
      <vt:variant>
        <vt:i4>1835067</vt:i4>
      </vt:variant>
      <vt:variant>
        <vt:i4>185</vt:i4>
      </vt:variant>
      <vt:variant>
        <vt:i4>0</vt:i4>
      </vt:variant>
      <vt:variant>
        <vt:i4>5</vt:i4>
      </vt:variant>
      <vt:variant>
        <vt:lpwstr/>
      </vt:variant>
      <vt:variant>
        <vt:lpwstr>_Toc484097240</vt:lpwstr>
      </vt:variant>
      <vt:variant>
        <vt:i4>1769531</vt:i4>
      </vt:variant>
      <vt:variant>
        <vt:i4>179</vt:i4>
      </vt:variant>
      <vt:variant>
        <vt:i4>0</vt:i4>
      </vt:variant>
      <vt:variant>
        <vt:i4>5</vt:i4>
      </vt:variant>
      <vt:variant>
        <vt:lpwstr/>
      </vt:variant>
      <vt:variant>
        <vt:lpwstr>_Toc484097239</vt:lpwstr>
      </vt:variant>
      <vt:variant>
        <vt:i4>1769531</vt:i4>
      </vt:variant>
      <vt:variant>
        <vt:i4>173</vt:i4>
      </vt:variant>
      <vt:variant>
        <vt:i4>0</vt:i4>
      </vt:variant>
      <vt:variant>
        <vt:i4>5</vt:i4>
      </vt:variant>
      <vt:variant>
        <vt:lpwstr/>
      </vt:variant>
      <vt:variant>
        <vt:lpwstr>_Toc484097238</vt:lpwstr>
      </vt:variant>
      <vt:variant>
        <vt:i4>1769531</vt:i4>
      </vt:variant>
      <vt:variant>
        <vt:i4>167</vt:i4>
      </vt:variant>
      <vt:variant>
        <vt:i4>0</vt:i4>
      </vt:variant>
      <vt:variant>
        <vt:i4>5</vt:i4>
      </vt:variant>
      <vt:variant>
        <vt:lpwstr/>
      </vt:variant>
      <vt:variant>
        <vt:lpwstr>_Toc484097237</vt:lpwstr>
      </vt:variant>
      <vt:variant>
        <vt:i4>1769531</vt:i4>
      </vt:variant>
      <vt:variant>
        <vt:i4>161</vt:i4>
      </vt:variant>
      <vt:variant>
        <vt:i4>0</vt:i4>
      </vt:variant>
      <vt:variant>
        <vt:i4>5</vt:i4>
      </vt:variant>
      <vt:variant>
        <vt:lpwstr/>
      </vt:variant>
      <vt:variant>
        <vt:lpwstr>_Toc484097236</vt:lpwstr>
      </vt:variant>
      <vt:variant>
        <vt:i4>1769531</vt:i4>
      </vt:variant>
      <vt:variant>
        <vt:i4>155</vt:i4>
      </vt:variant>
      <vt:variant>
        <vt:i4>0</vt:i4>
      </vt:variant>
      <vt:variant>
        <vt:i4>5</vt:i4>
      </vt:variant>
      <vt:variant>
        <vt:lpwstr/>
      </vt:variant>
      <vt:variant>
        <vt:lpwstr>_Toc484097235</vt:lpwstr>
      </vt:variant>
      <vt:variant>
        <vt:i4>1769531</vt:i4>
      </vt:variant>
      <vt:variant>
        <vt:i4>149</vt:i4>
      </vt:variant>
      <vt:variant>
        <vt:i4>0</vt:i4>
      </vt:variant>
      <vt:variant>
        <vt:i4>5</vt:i4>
      </vt:variant>
      <vt:variant>
        <vt:lpwstr/>
      </vt:variant>
      <vt:variant>
        <vt:lpwstr>_Toc484097234</vt:lpwstr>
      </vt:variant>
      <vt:variant>
        <vt:i4>1769531</vt:i4>
      </vt:variant>
      <vt:variant>
        <vt:i4>143</vt:i4>
      </vt:variant>
      <vt:variant>
        <vt:i4>0</vt:i4>
      </vt:variant>
      <vt:variant>
        <vt:i4>5</vt:i4>
      </vt:variant>
      <vt:variant>
        <vt:lpwstr/>
      </vt:variant>
      <vt:variant>
        <vt:lpwstr>_Toc484097233</vt:lpwstr>
      </vt:variant>
      <vt:variant>
        <vt:i4>1769531</vt:i4>
      </vt:variant>
      <vt:variant>
        <vt:i4>137</vt:i4>
      </vt:variant>
      <vt:variant>
        <vt:i4>0</vt:i4>
      </vt:variant>
      <vt:variant>
        <vt:i4>5</vt:i4>
      </vt:variant>
      <vt:variant>
        <vt:lpwstr/>
      </vt:variant>
      <vt:variant>
        <vt:lpwstr>_Toc484097232</vt:lpwstr>
      </vt:variant>
      <vt:variant>
        <vt:i4>1769531</vt:i4>
      </vt:variant>
      <vt:variant>
        <vt:i4>131</vt:i4>
      </vt:variant>
      <vt:variant>
        <vt:i4>0</vt:i4>
      </vt:variant>
      <vt:variant>
        <vt:i4>5</vt:i4>
      </vt:variant>
      <vt:variant>
        <vt:lpwstr/>
      </vt:variant>
      <vt:variant>
        <vt:lpwstr>_Toc484097231</vt:lpwstr>
      </vt:variant>
      <vt:variant>
        <vt:i4>1769531</vt:i4>
      </vt:variant>
      <vt:variant>
        <vt:i4>125</vt:i4>
      </vt:variant>
      <vt:variant>
        <vt:i4>0</vt:i4>
      </vt:variant>
      <vt:variant>
        <vt:i4>5</vt:i4>
      </vt:variant>
      <vt:variant>
        <vt:lpwstr/>
      </vt:variant>
      <vt:variant>
        <vt:lpwstr>_Toc484097230</vt:lpwstr>
      </vt:variant>
      <vt:variant>
        <vt:i4>1703995</vt:i4>
      </vt:variant>
      <vt:variant>
        <vt:i4>119</vt:i4>
      </vt:variant>
      <vt:variant>
        <vt:i4>0</vt:i4>
      </vt:variant>
      <vt:variant>
        <vt:i4>5</vt:i4>
      </vt:variant>
      <vt:variant>
        <vt:lpwstr/>
      </vt:variant>
      <vt:variant>
        <vt:lpwstr>_Toc484097229</vt:lpwstr>
      </vt:variant>
      <vt:variant>
        <vt:i4>1703995</vt:i4>
      </vt:variant>
      <vt:variant>
        <vt:i4>113</vt:i4>
      </vt:variant>
      <vt:variant>
        <vt:i4>0</vt:i4>
      </vt:variant>
      <vt:variant>
        <vt:i4>5</vt:i4>
      </vt:variant>
      <vt:variant>
        <vt:lpwstr/>
      </vt:variant>
      <vt:variant>
        <vt:lpwstr>_Toc484097228</vt:lpwstr>
      </vt:variant>
      <vt:variant>
        <vt:i4>1703995</vt:i4>
      </vt:variant>
      <vt:variant>
        <vt:i4>107</vt:i4>
      </vt:variant>
      <vt:variant>
        <vt:i4>0</vt:i4>
      </vt:variant>
      <vt:variant>
        <vt:i4>5</vt:i4>
      </vt:variant>
      <vt:variant>
        <vt:lpwstr/>
      </vt:variant>
      <vt:variant>
        <vt:lpwstr>_Toc484097227</vt:lpwstr>
      </vt:variant>
      <vt:variant>
        <vt:i4>1703995</vt:i4>
      </vt:variant>
      <vt:variant>
        <vt:i4>101</vt:i4>
      </vt:variant>
      <vt:variant>
        <vt:i4>0</vt:i4>
      </vt:variant>
      <vt:variant>
        <vt:i4>5</vt:i4>
      </vt:variant>
      <vt:variant>
        <vt:lpwstr/>
      </vt:variant>
      <vt:variant>
        <vt:lpwstr>_Toc484097226</vt:lpwstr>
      </vt:variant>
      <vt:variant>
        <vt:i4>1703995</vt:i4>
      </vt:variant>
      <vt:variant>
        <vt:i4>95</vt:i4>
      </vt:variant>
      <vt:variant>
        <vt:i4>0</vt:i4>
      </vt:variant>
      <vt:variant>
        <vt:i4>5</vt:i4>
      </vt:variant>
      <vt:variant>
        <vt:lpwstr/>
      </vt:variant>
      <vt:variant>
        <vt:lpwstr>_Toc484097225</vt:lpwstr>
      </vt:variant>
      <vt:variant>
        <vt:i4>1703995</vt:i4>
      </vt:variant>
      <vt:variant>
        <vt:i4>89</vt:i4>
      </vt:variant>
      <vt:variant>
        <vt:i4>0</vt:i4>
      </vt:variant>
      <vt:variant>
        <vt:i4>5</vt:i4>
      </vt:variant>
      <vt:variant>
        <vt:lpwstr/>
      </vt:variant>
      <vt:variant>
        <vt:lpwstr>_Toc484097224</vt:lpwstr>
      </vt:variant>
      <vt:variant>
        <vt:i4>1703995</vt:i4>
      </vt:variant>
      <vt:variant>
        <vt:i4>83</vt:i4>
      </vt:variant>
      <vt:variant>
        <vt:i4>0</vt:i4>
      </vt:variant>
      <vt:variant>
        <vt:i4>5</vt:i4>
      </vt:variant>
      <vt:variant>
        <vt:lpwstr/>
      </vt:variant>
      <vt:variant>
        <vt:lpwstr>_Toc484097223</vt:lpwstr>
      </vt:variant>
      <vt:variant>
        <vt:i4>1703995</vt:i4>
      </vt:variant>
      <vt:variant>
        <vt:i4>77</vt:i4>
      </vt:variant>
      <vt:variant>
        <vt:i4>0</vt:i4>
      </vt:variant>
      <vt:variant>
        <vt:i4>5</vt:i4>
      </vt:variant>
      <vt:variant>
        <vt:lpwstr/>
      </vt:variant>
      <vt:variant>
        <vt:lpwstr>_Toc484097222</vt:lpwstr>
      </vt:variant>
      <vt:variant>
        <vt:i4>1703995</vt:i4>
      </vt:variant>
      <vt:variant>
        <vt:i4>71</vt:i4>
      </vt:variant>
      <vt:variant>
        <vt:i4>0</vt:i4>
      </vt:variant>
      <vt:variant>
        <vt:i4>5</vt:i4>
      </vt:variant>
      <vt:variant>
        <vt:lpwstr/>
      </vt:variant>
      <vt:variant>
        <vt:lpwstr>_Toc484097221</vt:lpwstr>
      </vt:variant>
      <vt:variant>
        <vt:i4>1703995</vt:i4>
      </vt:variant>
      <vt:variant>
        <vt:i4>65</vt:i4>
      </vt:variant>
      <vt:variant>
        <vt:i4>0</vt:i4>
      </vt:variant>
      <vt:variant>
        <vt:i4>5</vt:i4>
      </vt:variant>
      <vt:variant>
        <vt:lpwstr/>
      </vt:variant>
      <vt:variant>
        <vt:lpwstr>_Toc484097220</vt:lpwstr>
      </vt:variant>
      <vt:variant>
        <vt:i4>1638459</vt:i4>
      </vt:variant>
      <vt:variant>
        <vt:i4>59</vt:i4>
      </vt:variant>
      <vt:variant>
        <vt:i4>0</vt:i4>
      </vt:variant>
      <vt:variant>
        <vt:i4>5</vt:i4>
      </vt:variant>
      <vt:variant>
        <vt:lpwstr/>
      </vt:variant>
      <vt:variant>
        <vt:lpwstr>_Toc484097219</vt:lpwstr>
      </vt:variant>
      <vt:variant>
        <vt:i4>1638459</vt:i4>
      </vt:variant>
      <vt:variant>
        <vt:i4>53</vt:i4>
      </vt:variant>
      <vt:variant>
        <vt:i4>0</vt:i4>
      </vt:variant>
      <vt:variant>
        <vt:i4>5</vt:i4>
      </vt:variant>
      <vt:variant>
        <vt:lpwstr/>
      </vt:variant>
      <vt:variant>
        <vt:lpwstr>_Toc484097218</vt:lpwstr>
      </vt:variant>
      <vt:variant>
        <vt:i4>1638459</vt:i4>
      </vt:variant>
      <vt:variant>
        <vt:i4>47</vt:i4>
      </vt:variant>
      <vt:variant>
        <vt:i4>0</vt:i4>
      </vt:variant>
      <vt:variant>
        <vt:i4>5</vt:i4>
      </vt:variant>
      <vt:variant>
        <vt:lpwstr/>
      </vt:variant>
      <vt:variant>
        <vt:lpwstr>_Toc484097217</vt:lpwstr>
      </vt:variant>
      <vt:variant>
        <vt:i4>1638459</vt:i4>
      </vt:variant>
      <vt:variant>
        <vt:i4>41</vt:i4>
      </vt:variant>
      <vt:variant>
        <vt:i4>0</vt:i4>
      </vt:variant>
      <vt:variant>
        <vt:i4>5</vt:i4>
      </vt:variant>
      <vt:variant>
        <vt:lpwstr/>
      </vt:variant>
      <vt:variant>
        <vt:lpwstr>_Toc484097216</vt:lpwstr>
      </vt:variant>
      <vt:variant>
        <vt:i4>1638459</vt:i4>
      </vt:variant>
      <vt:variant>
        <vt:i4>35</vt:i4>
      </vt:variant>
      <vt:variant>
        <vt:i4>0</vt:i4>
      </vt:variant>
      <vt:variant>
        <vt:i4>5</vt:i4>
      </vt:variant>
      <vt:variant>
        <vt:lpwstr/>
      </vt:variant>
      <vt:variant>
        <vt:lpwstr>_Toc484097215</vt:lpwstr>
      </vt:variant>
      <vt:variant>
        <vt:i4>1638459</vt:i4>
      </vt:variant>
      <vt:variant>
        <vt:i4>29</vt:i4>
      </vt:variant>
      <vt:variant>
        <vt:i4>0</vt:i4>
      </vt:variant>
      <vt:variant>
        <vt:i4>5</vt:i4>
      </vt:variant>
      <vt:variant>
        <vt:lpwstr/>
      </vt:variant>
      <vt:variant>
        <vt:lpwstr>_Toc484097214</vt:lpwstr>
      </vt:variant>
      <vt:variant>
        <vt:i4>1638459</vt:i4>
      </vt:variant>
      <vt:variant>
        <vt:i4>23</vt:i4>
      </vt:variant>
      <vt:variant>
        <vt:i4>0</vt:i4>
      </vt:variant>
      <vt:variant>
        <vt:i4>5</vt:i4>
      </vt:variant>
      <vt:variant>
        <vt:lpwstr/>
      </vt:variant>
      <vt:variant>
        <vt:lpwstr>_Toc484097213</vt:lpwstr>
      </vt:variant>
      <vt:variant>
        <vt:i4>1638459</vt:i4>
      </vt:variant>
      <vt:variant>
        <vt:i4>17</vt:i4>
      </vt:variant>
      <vt:variant>
        <vt:i4>0</vt:i4>
      </vt:variant>
      <vt:variant>
        <vt:i4>5</vt:i4>
      </vt:variant>
      <vt:variant>
        <vt:lpwstr/>
      </vt:variant>
      <vt:variant>
        <vt:lpwstr>_Toc484097212</vt:lpwstr>
      </vt:variant>
      <vt:variant>
        <vt:i4>1638459</vt:i4>
      </vt:variant>
      <vt:variant>
        <vt:i4>11</vt:i4>
      </vt:variant>
      <vt:variant>
        <vt:i4>0</vt:i4>
      </vt:variant>
      <vt:variant>
        <vt:i4>5</vt:i4>
      </vt:variant>
      <vt:variant>
        <vt:lpwstr/>
      </vt:variant>
      <vt:variant>
        <vt:lpwstr>_Toc484097211</vt:lpwstr>
      </vt:variant>
      <vt:variant>
        <vt:i4>1638459</vt:i4>
      </vt:variant>
      <vt:variant>
        <vt:i4>5</vt:i4>
      </vt:variant>
      <vt:variant>
        <vt:i4>0</vt:i4>
      </vt:variant>
      <vt:variant>
        <vt:i4>5</vt:i4>
      </vt:variant>
      <vt:variant>
        <vt:lpwstr/>
      </vt:variant>
      <vt:variant>
        <vt:lpwstr>_Toc484097210</vt:lpwstr>
      </vt:variant>
      <vt:variant>
        <vt:i4>4194336</vt:i4>
      </vt:variant>
      <vt:variant>
        <vt:i4>0</vt:i4>
      </vt:variant>
      <vt:variant>
        <vt:i4>0</vt:i4>
      </vt:variant>
      <vt:variant>
        <vt:i4>5</vt:i4>
      </vt:variant>
      <vt:variant>
        <vt:lpwstr>mailto:NRCan.EnergyInnovation-Innovationenergetique.RNCan@Canada.ca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eEII Applicants' Guide - Demonstrations</dc:title>
  <dc:creator>mwickham</dc:creator>
  <cp:keywords>ecoEII</cp:keywords>
  <cp:lastModifiedBy>Fenech, Kevin</cp:lastModifiedBy>
  <cp:revision>23</cp:revision>
  <cp:lastPrinted>2017-07-18T16:05:00Z</cp:lastPrinted>
  <dcterms:created xsi:type="dcterms:W3CDTF">2019-01-16T19:43:00Z</dcterms:created>
  <dcterms:modified xsi:type="dcterms:W3CDTF">2019-03-25T11:48:00Z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Clean Energy</vt:lpwstr>
  </property>
  <property fmtid="{D5CDD505-2E9C-101B-9397-08002B2CF9AE}" pid="3" name="Sub-Activity">
    <vt:lpwstr>Energy Science and Technology</vt:lpwstr>
  </property>
  <property fmtid="{D5CDD505-2E9C-101B-9397-08002B2CF9AE}" pid="4" name="Note">
    <vt:lpwstr>19</vt:lpwstr>
  </property>
  <property fmtid="{D5CDD505-2E9C-101B-9397-08002B2CF9AE}" pid="5" name="Note2">
    <vt:lpwstr>18</vt:lpwstr>
  </property>
  <property fmtid="{D5CDD505-2E9C-101B-9397-08002B2CF9AE}" pid="6" name="Quarter">
    <vt:lpwstr/>
  </property>
  <property fmtid="{D5CDD505-2E9C-101B-9397-08002B2CF9AE}" pid="7" name="Subjects">
    <vt:lpwstr>Small scale demonstrations</vt:lpwstr>
  </property>
  <property fmtid="{D5CDD505-2E9C-101B-9397-08002B2CF9AE}" pid="8" name="ContentType">
    <vt:lpwstr>Document</vt:lpwstr>
  </property>
  <property fmtid="{D5CDD505-2E9C-101B-9397-08002B2CF9AE}" pid="9" name="Sub-Sub-Activity">
    <vt:lpwstr/>
  </property>
  <property fmtid="{D5CDD505-2E9C-101B-9397-08002B2CF9AE}" pid="10" name="Language">
    <vt:lpwstr>English</vt:lpwstr>
  </property>
  <property fmtid="{D5CDD505-2E9C-101B-9397-08002B2CF9AE}" pid="11" name="Fiscal Year">
    <vt:lpwstr/>
  </property>
  <property fmtid="{D5CDD505-2E9C-101B-9397-08002B2CF9AE}" pid="12" name="Comments">
    <vt:lpwstr>Final Version before Launch</vt:lpwstr>
  </property>
</Properties>
</file>